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73C" w:rsidRPr="000B4239" w:rsidRDefault="002F2094" w:rsidP="002F2094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Hlk118892226"/>
      <w:bookmarkEnd w:id="0"/>
      <w:r w:rsidRPr="000B4239">
        <w:rPr>
          <w:rFonts w:ascii="Calibri" w:hAnsi="Calibri" w:cs="Calibri"/>
          <w:b/>
          <w:sz w:val="24"/>
          <w:szCs w:val="24"/>
        </w:rPr>
        <w:t xml:space="preserve">OBRAZLOŽENJE </w:t>
      </w:r>
      <w:r w:rsidR="00F1123C">
        <w:rPr>
          <w:rFonts w:ascii="Calibri" w:hAnsi="Calibri" w:cs="Calibri"/>
          <w:b/>
          <w:sz w:val="24"/>
          <w:szCs w:val="24"/>
        </w:rPr>
        <w:t>1. IZMJENE I DOPUNE FINANCIJSKOG PLANA ZA 2023.G.</w:t>
      </w:r>
    </w:p>
    <w:p w:rsidR="002F2094" w:rsidRPr="000B4239" w:rsidRDefault="002F2094" w:rsidP="002F2094">
      <w:pPr>
        <w:jc w:val="center"/>
        <w:rPr>
          <w:rFonts w:ascii="Calibri" w:hAnsi="Calibri" w:cs="Calibri"/>
          <w:b/>
          <w:sz w:val="24"/>
          <w:szCs w:val="24"/>
        </w:rPr>
      </w:pPr>
      <w:r w:rsidRPr="000B4239">
        <w:rPr>
          <w:rFonts w:ascii="Calibri" w:hAnsi="Calibri" w:cs="Calibri"/>
          <w:b/>
          <w:sz w:val="24"/>
          <w:szCs w:val="24"/>
        </w:rPr>
        <w:t>OSNOVNA ŠKOLA KURŠANEC</w:t>
      </w:r>
    </w:p>
    <w:p w:rsidR="002F2094" w:rsidRPr="000B4239" w:rsidRDefault="002F2094" w:rsidP="002F2094">
      <w:pPr>
        <w:jc w:val="center"/>
        <w:rPr>
          <w:rFonts w:ascii="Calibri" w:hAnsi="Calibri" w:cs="Calibri"/>
          <w:sz w:val="24"/>
          <w:szCs w:val="24"/>
        </w:rPr>
      </w:pPr>
      <w:r w:rsidRPr="000B4239">
        <w:rPr>
          <w:rFonts w:ascii="Calibri" w:hAnsi="Calibri" w:cs="Calibri"/>
          <w:sz w:val="24"/>
          <w:szCs w:val="24"/>
        </w:rPr>
        <w:t>(proračunski korisnik)</w:t>
      </w:r>
    </w:p>
    <w:p w:rsidR="002F2094" w:rsidRPr="000B4239" w:rsidRDefault="002F2094">
      <w:pPr>
        <w:rPr>
          <w:rFonts w:ascii="Calibri" w:hAnsi="Calibri" w:cs="Calibri"/>
          <w:sz w:val="24"/>
          <w:szCs w:val="24"/>
        </w:rPr>
      </w:pPr>
    </w:p>
    <w:p w:rsidR="002F2094" w:rsidRPr="000B4239" w:rsidRDefault="002F2094">
      <w:pPr>
        <w:rPr>
          <w:rFonts w:ascii="Calibri" w:hAnsi="Calibri" w:cs="Calibri"/>
          <w:sz w:val="24"/>
          <w:szCs w:val="24"/>
        </w:rPr>
      </w:pPr>
    </w:p>
    <w:p w:rsidR="002F2094" w:rsidRPr="00D4383B" w:rsidRDefault="002F2094">
      <w:pPr>
        <w:rPr>
          <w:rFonts w:ascii="Calibri" w:hAnsi="Calibri" w:cs="Calibri"/>
          <w:i/>
          <w:sz w:val="24"/>
          <w:szCs w:val="24"/>
        </w:rPr>
      </w:pPr>
      <w:r w:rsidRPr="00D4383B">
        <w:rPr>
          <w:rFonts w:ascii="Calibri" w:hAnsi="Calibri" w:cs="Calibri"/>
          <w:i/>
          <w:sz w:val="24"/>
          <w:szCs w:val="24"/>
        </w:rPr>
        <w:t>DJELOKRUG RADA OŠ KURŠANEC</w:t>
      </w:r>
    </w:p>
    <w:p w:rsidR="002F2094" w:rsidRPr="000B4239" w:rsidRDefault="002F2094" w:rsidP="00D4383B">
      <w:pPr>
        <w:jc w:val="both"/>
        <w:rPr>
          <w:rFonts w:ascii="Calibri" w:hAnsi="Calibri" w:cs="Calibri"/>
          <w:sz w:val="24"/>
          <w:szCs w:val="24"/>
        </w:rPr>
      </w:pPr>
      <w:r w:rsidRPr="000B4239">
        <w:rPr>
          <w:rFonts w:ascii="Calibri" w:hAnsi="Calibri" w:cs="Calibri"/>
          <w:sz w:val="24"/>
          <w:szCs w:val="24"/>
        </w:rPr>
        <w:t xml:space="preserve">Osnovna škola </w:t>
      </w:r>
      <w:proofErr w:type="spellStart"/>
      <w:r w:rsidRPr="000B4239">
        <w:rPr>
          <w:rFonts w:ascii="Calibri" w:hAnsi="Calibri" w:cs="Calibri"/>
          <w:sz w:val="24"/>
          <w:szCs w:val="24"/>
        </w:rPr>
        <w:t>Kuršanec</w:t>
      </w:r>
      <w:proofErr w:type="spellEnd"/>
      <w:r w:rsidRPr="000B4239">
        <w:rPr>
          <w:rFonts w:ascii="Calibri" w:hAnsi="Calibri" w:cs="Calibri"/>
          <w:sz w:val="24"/>
          <w:szCs w:val="24"/>
        </w:rPr>
        <w:t xml:space="preserve"> javna je ustanova čija je osnovna djelatnost uređena Zakonom o odgoju i obrazovanju u osnovnoj i srednjoj školi i </w:t>
      </w:r>
      <w:r w:rsidR="002908A4">
        <w:rPr>
          <w:rFonts w:ascii="Calibri" w:hAnsi="Calibri" w:cs="Calibri"/>
          <w:sz w:val="24"/>
          <w:szCs w:val="24"/>
        </w:rPr>
        <w:t>S</w:t>
      </w:r>
      <w:r w:rsidRPr="000B4239">
        <w:rPr>
          <w:rFonts w:ascii="Calibri" w:hAnsi="Calibri" w:cs="Calibri"/>
          <w:sz w:val="24"/>
          <w:szCs w:val="24"/>
        </w:rPr>
        <w:t xml:space="preserve">tatutom Osnovne škole </w:t>
      </w:r>
      <w:proofErr w:type="spellStart"/>
      <w:r w:rsidRPr="000B4239">
        <w:rPr>
          <w:rFonts w:ascii="Calibri" w:hAnsi="Calibri" w:cs="Calibri"/>
          <w:sz w:val="24"/>
          <w:szCs w:val="24"/>
        </w:rPr>
        <w:t>Kuršanec</w:t>
      </w:r>
      <w:proofErr w:type="spellEnd"/>
      <w:r w:rsidRPr="000B4239">
        <w:rPr>
          <w:rFonts w:ascii="Calibri" w:hAnsi="Calibri" w:cs="Calibri"/>
          <w:sz w:val="24"/>
          <w:szCs w:val="24"/>
        </w:rPr>
        <w:t>, a osnivač škole je Grad Čakovec</w:t>
      </w:r>
      <w:r w:rsidR="00F1123C">
        <w:rPr>
          <w:rFonts w:ascii="Calibri" w:hAnsi="Calibri" w:cs="Calibri"/>
          <w:sz w:val="24"/>
          <w:szCs w:val="24"/>
        </w:rPr>
        <w:t>.</w:t>
      </w:r>
      <w:r w:rsidRPr="000B4239">
        <w:rPr>
          <w:rFonts w:ascii="Calibri" w:hAnsi="Calibri" w:cs="Calibri"/>
          <w:sz w:val="24"/>
          <w:szCs w:val="24"/>
        </w:rPr>
        <w:t xml:space="preserve"> </w:t>
      </w:r>
      <w:r w:rsidR="002908A4">
        <w:rPr>
          <w:rFonts w:ascii="Calibri" w:hAnsi="Calibri" w:cs="Calibri"/>
          <w:sz w:val="24"/>
          <w:szCs w:val="24"/>
        </w:rPr>
        <w:t>Š</w:t>
      </w:r>
      <w:r w:rsidRPr="000B4239">
        <w:rPr>
          <w:rFonts w:ascii="Calibri" w:hAnsi="Calibri" w:cs="Calibri"/>
          <w:sz w:val="24"/>
          <w:szCs w:val="24"/>
        </w:rPr>
        <w:t xml:space="preserve">kola djeluje od 1999. godine kao samostalna ustanova. U školskoj </w:t>
      </w:r>
      <w:r w:rsidR="00F1123C">
        <w:rPr>
          <w:rFonts w:ascii="Calibri" w:hAnsi="Calibri" w:cs="Calibri"/>
          <w:sz w:val="24"/>
          <w:szCs w:val="24"/>
        </w:rPr>
        <w:t>2023</w:t>
      </w:r>
      <w:r w:rsidRPr="000B4239">
        <w:rPr>
          <w:rFonts w:ascii="Calibri" w:hAnsi="Calibri" w:cs="Calibri"/>
          <w:sz w:val="24"/>
          <w:szCs w:val="24"/>
        </w:rPr>
        <w:t>.</w:t>
      </w:r>
      <w:r w:rsidR="00F1123C">
        <w:rPr>
          <w:rFonts w:ascii="Calibri" w:hAnsi="Calibri" w:cs="Calibri"/>
          <w:sz w:val="24"/>
          <w:szCs w:val="24"/>
        </w:rPr>
        <w:t>/2024.</w:t>
      </w:r>
      <w:r w:rsidRPr="000B4239">
        <w:rPr>
          <w:rFonts w:ascii="Calibri" w:hAnsi="Calibri" w:cs="Calibri"/>
          <w:sz w:val="24"/>
          <w:szCs w:val="24"/>
        </w:rPr>
        <w:t xml:space="preserve"> godini škola broji 4</w:t>
      </w:r>
      <w:r w:rsidR="00F1123C">
        <w:rPr>
          <w:rFonts w:ascii="Calibri" w:hAnsi="Calibri" w:cs="Calibri"/>
          <w:sz w:val="24"/>
          <w:szCs w:val="24"/>
        </w:rPr>
        <w:t>10</w:t>
      </w:r>
      <w:r w:rsidRPr="000B4239">
        <w:rPr>
          <w:rFonts w:ascii="Calibri" w:hAnsi="Calibri" w:cs="Calibri"/>
          <w:sz w:val="24"/>
          <w:szCs w:val="24"/>
        </w:rPr>
        <w:t xml:space="preserve"> učenika razvrstanih u 35 razrednih odjela, 16 razrednih odjela razredne nastave, 15 razrednih odjela predmetne nastave i 4 posebna razredna odjela. Nastava se odvija u dvije smjene.</w:t>
      </w:r>
    </w:p>
    <w:p w:rsidR="002F2094" w:rsidRPr="000B4239" w:rsidRDefault="002F2094">
      <w:pPr>
        <w:rPr>
          <w:rFonts w:ascii="Calibri" w:hAnsi="Calibri" w:cs="Calibri"/>
          <w:sz w:val="24"/>
          <w:szCs w:val="24"/>
        </w:rPr>
      </w:pPr>
    </w:p>
    <w:p w:rsidR="002F2094" w:rsidRPr="00D4383B" w:rsidRDefault="002F2094">
      <w:pPr>
        <w:rPr>
          <w:rFonts w:ascii="Calibri" w:hAnsi="Calibri" w:cs="Calibri"/>
          <w:i/>
          <w:sz w:val="24"/>
          <w:szCs w:val="24"/>
        </w:rPr>
      </w:pPr>
      <w:r w:rsidRPr="00D4383B">
        <w:rPr>
          <w:rFonts w:ascii="Calibri" w:hAnsi="Calibri" w:cs="Calibri"/>
          <w:i/>
          <w:sz w:val="24"/>
          <w:szCs w:val="24"/>
        </w:rPr>
        <w:t>PREGLED FINANCIJSKIH SREDSTAVA PO PROGRAMIMA</w:t>
      </w:r>
      <w:r w:rsidR="00454F24">
        <w:rPr>
          <w:rFonts w:ascii="Calibri" w:hAnsi="Calibri" w:cs="Calibri"/>
          <w:i/>
          <w:sz w:val="24"/>
          <w:szCs w:val="24"/>
        </w:rPr>
        <w:t xml:space="preserve"> (u eurima)</w:t>
      </w:r>
    </w:p>
    <w:tbl>
      <w:tblPr>
        <w:tblStyle w:val="Reetkatablice"/>
        <w:tblW w:w="5705" w:type="dxa"/>
        <w:tblLook w:val="04A0" w:firstRow="1" w:lastRow="0" w:firstColumn="1" w:lastColumn="0" w:noHBand="0" w:noVBand="1"/>
      </w:tblPr>
      <w:tblGrid>
        <w:gridCol w:w="2330"/>
        <w:gridCol w:w="1651"/>
        <w:gridCol w:w="1724"/>
      </w:tblGrid>
      <w:tr w:rsidR="00CB3964" w:rsidRPr="000B4239" w:rsidTr="00CB3964">
        <w:trPr>
          <w:trHeight w:val="600"/>
        </w:trPr>
        <w:tc>
          <w:tcPr>
            <w:tcW w:w="2330" w:type="dxa"/>
            <w:hideMark/>
          </w:tcPr>
          <w:p w:rsidR="00CB3964" w:rsidRPr="000B4239" w:rsidRDefault="00CB3964" w:rsidP="009130D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B4239">
              <w:rPr>
                <w:rFonts w:ascii="Calibri" w:hAnsi="Calibri" w:cs="Calibri"/>
                <w:b/>
                <w:bCs/>
                <w:sz w:val="24"/>
                <w:szCs w:val="24"/>
              </w:rPr>
              <w:t>Naziv programa iz Proračuna</w:t>
            </w:r>
          </w:p>
        </w:tc>
        <w:tc>
          <w:tcPr>
            <w:tcW w:w="1651" w:type="dxa"/>
            <w:hideMark/>
          </w:tcPr>
          <w:p w:rsidR="00CB3964" w:rsidRPr="000B4239" w:rsidRDefault="00CB3964" w:rsidP="009130D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B4239">
              <w:rPr>
                <w:rFonts w:ascii="Calibri" w:hAnsi="Calibri" w:cs="Calibri"/>
                <w:b/>
                <w:bCs/>
                <w:sz w:val="24"/>
                <w:szCs w:val="24"/>
              </w:rPr>
              <w:t>Plan 2023.</w:t>
            </w:r>
          </w:p>
        </w:tc>
        <w:tc>
          <w:tcPr>
            <w:tcW w:w="1724" w:type="dxa"/>
            <w:hideMark/>
          </w:tcPr>
          <w:p w:rsidR="00CB3964" w:rsidRPr="000B4239" w:rsidRDefault="00CB3964" w:rsidP="009130D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I. izmjene i dopune</w:t>
            </w:r>
          </w:p>
        </w:tc>
      </w:tr>
      <w:tr w:rsidR="00CB3964" w:rsidRPr="000B4239" w:rsidTr="00CB3964">
        <w:trPr>
          <w:trHeight w:val="300"/>
        </w:trPr>
        <w:tc>
          <w:tcPr>
            <w:tcW w:w="2330" w:type="dxa"/>
            <w:noWrap/>
            <w:hideMark/>
          </w:tcPr>
          <w:p w:rsidR="00CB3964" w:rsidRPr="000B4239" w:rsidRDefault="00CB3964">
            <w:pPr>
              <w:rPr>
                <w:rFonts w:ascii="Calibri" w:hAnsi="Calibri" w:cs="Calibri"/>
                <w:sz w:val="24"/>
                <w:szCs w:val="24"/>
              </w:rPr>
            </w:pPr>
            <w:r w:rsidRPr="000B4239">
              <w:rPr>
                <w:rFonts w:ascii="Calibri" w:hAnsi="Calibri" w:cs="Calibri"/>
                <w:sz w:val="24"/>
                <w:szCs w:val="24"/>
              </w:rPr>
              <w:t>Program obrazovanja i odgoja učenika osnovnoškolske dobi</w:t>
            </w:r>
          </w:p>
        </w:tc>
        <w:tc>
          <w:tcPr>
            <w:tcW w:w="1651" w:type="dxa"/>
            <w:noWrap/>
            <w:hideMark/>
          </w:tcPr>
          <w:p w:rsidR="00CB3964" w:rsidRPr="000B4239" w:rsidRDefault="00CB3964" w:rsidP="00984D9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1.842.433,74</w:t>
            </w:r>
          </w:p>
        </w:tc>
        <w:tc>
          <w:tcPr>
            <w:tcW w:w="1724" w:type="dxa"/>
            <w:noWrap/>
            <w:hideMark/>
          </w:tcPr>
          <w:p w:rsidR="00CB3964" w:rsidRPr="000B4239" w:rsidRDefault="00CB3964" w:rsidP="00984D9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1.870.845,86</w:t>
            </w:r>
          </w:p>
        </w:tc>
      </w:tr>
    </w:tbl>
    <w:p w:rsidR="002F2094" w:rsidRPr="000B4239" w:rsidRDefault="002F2094">
      <w:pPr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0D9" w:rsidRPr="000B4239" w:rsidTr="009130D9">
        <w:tc>
          <w:tcPr>
            <w:tcW w:w="9062" w:type="dxa"/>
          </w:tcPr>
          <w:p w:rsidR="009130D9" w:rsidRPr="000B4239" w:rsidRDefault="009130D9">
            <w:pPr>
              <w:rPr>
                <w:rFonts w:ascii="Calibri" w:hAnsi="Calibri" w:cs="Calibri"/>
                <w:sz w:val="24"/>
                <w:szCs w:val="24"/>
              </w:rPr>
            </w:pPr>
            <w:r w:rsidRPr="000B4239">
              <w:rPr>
                <w:rFonts w:ascii="Calibri" w:hAnsi="Calibri" w:cs="Calibri"/>
                <w:sz w:val="24"/>
                <w:szCs w:val="24"/>
              </w:rPr>
              <w:t>Opis programa:</w:t>
            </w:r>
          </w:p>
          <w:p w:rsidR="009130D9" w:rsidRPr="000B4239" w:rsidRDefault="009130D9" w:rsidP="00D4383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B4239">
              <w:rPr>
                <w:rFonts w:ascii="Calibri" w:hAnsi="Calibri" w:cs="Calibri"/>
                <w:sz w:val="24"/>
                <w:szCs w:val="24"/>
              </w:rPr>
              <w:t xml:space="preserve">OŠ </w:t>
            </w:r>
            <w:proofErr w:type="spellStart"/>
            <w:r w:rsidRPr="000B4239">
              <w:rPr>
                <w:rFonts w:ascii="Calibri" w:hAnsi="Calibri" w:cs="Calibri"/>
                <w:sz w:val="24"/>
                <w:szCs w:val="24"/>
              </w:rPr>
              <w:t>Kuršanec</w:t>
            </w:r>
            <w:proofErr w:type="spellEnd"/>
            <w:r w:rsidRPr="000B4239">
              <w:rPr>
                <w:rFonts w:ascii="Calibri" w:hAnsi="Calibri" w:cs="Calibri"/>
                <w:sz w:val="24"/>
                <w:szCs w:val="24"/>
              </w:rPr>
              <w:t xml:space="preserve"> osmišljava, organizira i provodi odgojno obrazovnu djelatnost vodeći se vizijom i misijom škole. Vizija škole je škola u kojoj djeca prema svojim sposobnostima usvajaju sadržaje koji im omogućavaju osobni rast i razvoj koji će doprinositi kvalitetnijem suživotu u društvenoj zajednici. Misija škole je podučavanje učiniti zanimljivim i djeci izazovnim.</w:t>
            </w:r>
          </w:p>
          <w:p w:rsidR="009130D9" w:rsidRPr="000B4239" w:rsidRDefault="009130D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F2094" w:rsidRPr="000B4239" w:rsidRDefault="002F2094">
      <w:pPr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0D9" w:rsidRPr="000B4239" w:rsidTr="009130D9">
        <w:tc>
          <w:tcPr>
            <w:tcW w:w="9062" w:type="dxa"/>
          </w:tcPr>
          <w:p w:rsidR="009130D9" w:rsidRPr="000B4239" w:rsidRDefault="009130D9">
            <w:pPr>
              <w:rPr>
                <w:rFonts w:ascii="Calibri" w:hAnsi="Calibri" w:cs="Calibri"/>
                <w:sz w:val="24"/>
                <w:szCs w:val="24"/>
              </w:rPr>
            </w:pPr>
            <w:r w:rsidRPr="000B4239">
              <w:rPr>
                <w:rFonts w:ascii="Calibri" w:hAnsi="Calibri" w:cs="Calibri"/>
                <w:sz w:val="24"/>
                <w:szCs w:val="24"/>
              </w:rPr>
              <w:t>Zakonske i druge pravne osnove:</w:t>
            </w:r>
          </w:p>
          <w:p w:rsidR="009130D9" w:rsidRPr="000B4239" w:rsidRDefault="009130D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30D9" w:rsidRPr="000B4239" w:rsidRDefault="009130D9">
            <w:pPr>
              <w:rPr>
                <w:rFonts w:ascii="Calibri" w:hAnsi="Calibri" w:cs="Calibri"/>
                <w:sz w:val="24"/>
                <w:szCs w:val="24"/>
              </w:rPr>
            </w:pPr>
            <w:r w:rsidRPr="000B4239">
              <w:rPr>
                <w:rFonts w:ascii="Calibri" w:hAnsi="Calibri" w:cs="Calibri"/>
                <w:sz w:val="24"/>
                <w:szCs w:val="24"/>
              </w:rPr>
              <w:t xml:space="preserve">Zakon o odgoju i obrazovanju u osnovnoj i srednjoj školi, (NN </w:t>
            </w:r>
            <w:proofErr w:type="spellStart"/>
            <w:r w:rsidRPr="000B4239">
              <w:rPr>
                <w:rFonts w:ascii="Calibri" w:hAnsi="Calibri" w:cs="Calibri"/>
                <w:sz w:val="24"/>
                <w:szCs w:val="24"/>
              </w:rPr>
              <w:t>br</w:t>
            </w:r>
            <w:proofErr w:type="spellEnd"/>
            <w:r w:rsidRPr="000B4239">
              <w:rPr>
                <w:rFonts w:ascii="Calibri" w:hAnsi="Calibri" w:cs="Calibri"/>
                <w:sz w:val="24"/>
                <w:szCs w:val="24"/>
              </w:rPr>
              <w:t xml:space="preserve"> 87/08., 86/09.,92/10., 90/11., 5/12., 16/12., 94/13., 152/14., 07/17., 68/18. 98/19.) - Zakon o ustanovama, (NN </w:t>
            </w:r>
            <w:proofErr w:type="spellStart"/>
            <w:r w:rsidRPr="000B4239">
              <w:rPr>
                <w:rFonts w:ascii="Calibri" w:hAnsi="Calibri" w:cs="Calibri"/>
                <w:sz w:val="24"/>
                <w:szCs w:val="24"/>
              </w:rPr>
              <w:t>br</w:t>
            </w:r>
            <w:proofErr w:type="spellEnd"/>
            <w:r w:rsidRPr="000B4239">
              <w:rPr>
                <w:rFonts w:ascii="Calibri" w:hAnsi="Calibri" w:cs="Calibri"/>
                <w:sz w:val="24"/>
                <w:szCs w:val="24"/>
              </w:rPr>
              <w:t xml:space="preserve"> 76/93., 29/97., 47/99. i 35/08.) - Zakon o proračunu, (NN 87/08.; 136/12., 15/15.</w:t>
            </w:r>
            <w:r w:rsidR="00454F24">
              <w:rPr>
                <w:rFonts w:ascii="Calibri" w:hAnsi="Calibri" w:cs="Calibri"/>
                <w:sz w:val="24"/>
                <w:szCs w:val="24"/>
              </w:rPr>
              <w:t>, 144/21</w:t>
            </w:r>
            <w:r w:rsidRPr="000B4239">
              <w:rPr>
                <w:rFonts w:ascii="Calibri" w:hAnsi="Calibri" w:cs="Calibri"/>
                <w:sz w:val="24"/>
                <w:szCs w:val="24"/>
              </w:rPr>
              <w:t>) - Pravilnik o proračunskim klasifikacijama (NN br. 26/10., 120/13) - Pravilnik o proračunskom računovodstvu i računskom planu ( N.N. 124/14, 115/15., 87/16., 3/18.</w:t>
            </w:r>
            <w:r w:rsidR="00454F24">
              <w:rPr>
                <w:rFonts w:ascii="Calibri" w:hAnsi="Calibri" w:cs="Calibri"/>
                <w:sz w:val="24"/>
                <w:szCs w:val="24"/>
              </w:rPr>
              <w:t>. 129/19, 108/20</w:t>
            </w:r>
            <w:r w:rsidRPr="000B4239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</w:tbl>
    <w:p w:rsidR="009130D9" w:rsidRPr="000B4239" w:rsidRDefault="009130D9">
      <w:pPr>
        <w:rPr>
          <w:rFonts w:ascii="Calibri" w:hAnsi="Calibri" w:cs="Calibri"/>
          <w:sz w:val="24"/>
          <w:szCs w:val="24"/>
        </w:rPr>
      </w:pPr>
    </w:p>
    <w:p w:rsidR="002F2094" w:rsidRPr="000B4239" w:rsidRDefault="00CB396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 izmjen</w:t>
      </w:r>
      <w:r w:rsidR="00F1123C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i dopun</w:t>
      </w:r>
      <w:r w:rsidR="00F1123C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financijskog plana za 2023. godinu</w:t>
      </w:r>
      <w:r w:rsidR="00C7652C" w:rsidRPr="000B4239">
        <w:rPr>
          <w:rFonts w:ascii="Calibri" w:hAnsi="Calibri" w:cs="Calibri"/>
          <w:sz w:val="24"/>
          <w:szCs w:val="24"/>
        </w:rPr>
        <w:t xml:space="preserve"> sastavljen</w:t>
      </w:r>
      <w:r w:rsidR="00F1123C">
        <w:rPr>
          <w:rFonts w:ascii="Calibri" w:hAnsi="Calibri" w:cs="Calibri"/>
          <w:sz w:val="24"/>
          <w:szCs w:val="24"/>
        </w:rPr>
        <w:t>a</w:t>
      </w:r>
      <w:r w:rsidR="00C7652C" w:rsidRPr="000B4239">
        <w:rPr>
          <w:rFonts w:ascii="Calibri" w:hAnsi="Calibri" w:cs="Calibri"/>
          <w:sz w:val="24"/>
          <w:szCs w:val="24"/>
        </w:rPr>
        <w:t xml:space="preserve"> je na temelju </w:t>
      </w:r>
      <w:r>
        <w:rPr>
          <w:rFonts w:ascii="Calibri" w:hAnsi="Calibri" w:cs="Calibri"/>
          <w:sz w:val="24"/>
          <w:szCs w:val="24"/>
        </w:rPr>
        <w:t>u</w:t>
      </w:r>
      <w:r w:rsidR="00C7652C" w:rsidRPr="000B4239">
        <w:rPr>
          <w:rFonts w:ascii="Calibri" w:hAnsi="Calibri" w:cs="Calibri"/>
          <w:sz w:val="24"/>
          <w:szCs w:val="24"/>
        </w:rPr>
        <w:t xml:space="preserve">puta za izradu financijskih planova Grada Čakovca za razdoblje 2023. -2025. </w:t>
      </w:r>
      <w:r w:rsidR="00454F24">
        <w:rPr>
          <w:rFonts w:ascii="Calibri" w:hAnsi="Calibri" w:cs="Calibri"/>
          <w:sz w:val="24"/>
          <w:szCs w:val="24"/>
        </w:rPr>
        <w:t>godine</w:t>
      </w:r>
      <w:r>
        <w:rPr>
          <w:rFonts w:ascii="Calibri" w:hAnsi="Calibri" w:cs="Calibri"/>
          <w:sz w:val="24"/>
          <w:szCs w:val="24"/>
        </w:rPr>
        <w:t xml:space="preserve"> te Odluke o </w:t>
      </w:r>
      <w:r w:rsidR="00454F2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lastRenderedPageBreak/>
        <w:t xml:space="preserve">financiranu decentraliziranih funkcija osnovnih škola u 2023. </w:t>
      </w:r>
      <w:r w:rsidR="00C7652C" w:rsidRPr="000B4239">
        <w:rPr>
          <w:rFonts w:ascii="Calibri" w:hAnsi="Calibri" w:cs="Calibri"/>
          <w:sz w:val="24"/>
          <w:szCs w:val="24"/>
        </w:rPr>
        <w:t>Procjena prihoda i rashoda izvršena je prema ekonomskoj klasifikaciji i izvorima financiranja</w:t>
      </w:r>
      <w:r w:rsidR="00454F24">
        <w:rPr>
          <w:rFonts w:ascii="Calibri" w:hAnsi="Calibri" w:cs="Calibri"/>
          <w:sz w:val="24"/>
          <w:szCs w:val="24"/>
        </w:rPr>
        <w:t xml:space="preserve"> kako slijedi:</w:t>
      </w: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1109"/>
        <w:gridCol w:w="6281"/>
        <w:gridCol w:w="2530"/>
      </w:tblGrid>
      <w:tr w:rsidR="000B4239" w:rsidRPr="00016330" w:rsidTr="00F1123C">
        <w:trPr>
          <w:trHeight w:val="330"/>
          <w:jc w:val="center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r-HR"/>
              </w:rPr>
              <w:t>Račun</w:t>
            </w:r>
          </w:p>
        </w:tc>
        <w:tc>
          <w:tcPr>
            <w:tcW w:w="6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r-HR"/>
              </w:rPr>
              <w:t>Naziv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r-HR"/>
              </w:rPr>
              <w:t>Izvor financiranja</w:t>
            </w:r>
          </w:p>
        </w:tc>
      </w:tr>
      <w:tr w:rsidR="000B4239" w:rsidRPr="00016330" w:rsidTr="00F1123C">
        <w:trPr>
          <w:trHeight w:val="330"/>
          <w:jc w:val="center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63311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Tekuće pomoći iz državnog  proračuna – proračunski korisnici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52 - Pomoći</w:t>
            </w:r>
          </w:p>
        </w:tc>
      </w:tr>
      <w:tr w:rsidR="000B4239" w:rsidRPr="00016330" w:rsidTr="00F1123C">
        <w:trPr>
          <w:trHeight w:val="330"/>
          <w:jc w:val="center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633112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Tekuće pomoći iz državnog  proračuna – 15% Pomoćnici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52 - Pomoći</w:t>
            </w:r>
          </w:p>
        </w:tc>
      </w:tr>
      <w:tr w:rsidR="000B4239" w:rsidRPr="00016330" w:rsidTr="00F1123C">
        <w:trPr>
          <w:trHeight w:val="645"/>
          <w:jc w:val="center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6331122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Tekuće pomoći iz državnog  proračuna – 15% Školski obrok za sve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52 - Pomoći</w:t>
            </w:r>
          </w:p>
        </w:tc>
      </w:tr>
      <w:tr w:rsidR="000B4239" w:rsidRPr="00016330" w:rsidTr="00F1123C">
        <w:trPr>
          <w:trHeight w:val="645"/>
          <w:jc w:val="center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634141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Tekuće pomoći od HZMO-a, HZZ-a i HZZO-a  (sredstva ostvarena za mjeru javni radovi)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52- Pomoći</w:t>
            </w:r>
          </w:p>
        </w:tc>
      </w:tr>
      <w:tr w:rsidR="000B4239" w:rsidRPr="00016330" w:rsidTr="00F1123C">
        <w:trPr>
          <w:trHeight w:val="330"/>
          <w:jc w:val="center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634151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Tekuće  pomoći  od izvanproračunskih korisnika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52 - Pomoći</w:t>
            </w: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63612</w:t>
            </w:r>
          </w:p>
        </w:tc>
        <w:tc>
          <w:tcPr>
            <w:tcW w:w="6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Tekuće pomoći iz državnog proračuna proračunskim korisnicima JLP(R)S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52 - Pomoći</w:t>
            </w: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6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63622</w:t>
            </w:r>
          </w:p>
        </w:tc>
        <w:tc>
          <w:tcPr>
            <w:tcW w:w="6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Kapitalne pomoći iz državnog proračuna proračunskim korisnicima JLP(R)S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52 - Pomoći</w:t>
            </w: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6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</w:tr>
      <w:tr w:rsidR="000B4239" w:rsidRPr="00016330" w:rsidTr="00F1123C">
        <w:trPr>
          <w:trHeight w:val="645"/>
          <w:jc w:val="center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6381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Tekuće  pomoći iz državnog proračuna temeljem prijenosa EU sredstava – direktno projekti škola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51 – Pomoći EU</w:t>
            </w:r>
          </w:p>
        </w:tc>
      </w:tr>
      <w:tr w:rsidR="000B4239" w:rsidRPr="00016330" w:rsidTr="00F1123C">
        <w:trPr>
          <w:trHeight w:val="645"/>
          <w:jc w:val="center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63811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Tekuće pomoći iz državnog proračuna temeljem prijenosa EU sredstava – 85% pomoćnici u nastavi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51 – Pomoći EU</w:t>
            </w:r>
          </w:p>
        </w:tc>
      </w:tr>
      <w:tr w:rsidR="000B4239" w:rsidRPr="00016330" w:rsidTr="00F1123C">
        <w:trPr>
          <w:trHeight w:val="645"/>
          <w:jc w:val="center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638112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 xml:space="preserve">Tekuće pomoći iz državnog proračuna temeljem prijenosa EU sredstava – 85% osiguranje prehrane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51 – Pomoći EU</w:t>
            </w: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63821</w:t>
            </w:r>
          </w:p>
        </w:tc>
        <w:tc>
          <w:tcPr>
            <w:tcW w:w="6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Kapitalne  pomoći iz državnog proračuna temeljem prijenosa EU sredstava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51 – Pomoći EU</w:t>
            </w:r>
          </w:p>
        </w:tc>
      </w:tr>
      <w:tr w:rsidR="000B4239" w:rsidRPr="00016330" w:rsidTr="00F1123C">
        <w:trPr>
          <w:trHeight w:val="450"/>
          <w:jc w:val="center"/>
        </w:trPr>
        <w:tc>
          <w:tcPr>
            <w:tcW w:w="1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6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63822</w:t>
            </w:r>
          </w:p>
        </w:tc>
        <w:tc>
          <w:tcPr>
            <w:tcW w:w="6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Kapitalne  pomoći iz proračuna JLP(R)S temeljem prijenosa EU sredstava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51 – Pomoći EU</w:t>
            </w: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6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</w:tr>
      <w:tr w:rsidR="000B4239" w:rsidRPr="00016330" w:rsidTr="00F1123C">
        <w:trPr>
          <w:trHeight w:val="645"/>
          <w:jc w:val="center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63911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Tekući prijenosi između proračunskih korisnika istog proračuna (obavezno pročitati tekstualni dio ispod tabele)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 xml:space="preserve">52 – Pomoći </w:t>
            </w:r>
          </w:p>
        </w:tc>
      </w:tr>
      <w:tr w:rsidR="000B4239" w:rsidRPr="00016330" w:rsidTr="00F1123C">
        <w:trPr>
          <w:trHeight w:val="60"/>
          <w:jc w:val="center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63921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Kapitalni prijenosi između proračunskih korisnika istog proračuna (obavezno pročitati tekstualni dio ispod tabele)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52 - Pomoći</w:t>
            </w: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641321</w:t>
            </w:r>
          </w:p>
        </w:tc>
        <w:tc>
          <w:tcPr>
            <w:tcW w:w="6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Kamate na oročena sredstva i depozite po viđenju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31 – Vlastiti prihodi</w:t>
            </w:r>
          </w:p>
        </w:tc>
      </w:tr>
      <w:tr w:rsidR="000B4239" w:rsidRPr="00016330" w:rsidTr="00F1123C">
        <w:trPr>
          <w:trHeight w:val="450"/>
          <w:jc w:val="center"/>
        </w:trPr>
        <w:tc>
          <w:tcPr>
            <w:tcW w:w="1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6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64143</w:t>
            </w:r>
          </w:p>
        </w:tc>
        <w:tc>
          <w:tcPr>
            <w:tcW w:w="6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Prihodi od zateznih kamata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31 – Vlastiti prihodi</w:t>
            </w: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6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64192</w:t>
            </w:r>
          </w:p>
        </w:tc>
        <w:tc>
          <w:tcPr>
            <w:tcW w:w="6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Ostali prihodi od financijske imovine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31 – Vlastiti prihodi</w:t>
            </w: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6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</w:tr>
      <w:tr w:rsidR="000B4239" w:rsidRPr="00016330" w:rsidTr="00F1123C">
        <w:trPr>
          <w:trHeight w:val="960"/>
          <w:jc w:val="center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lastRenderedPageBreak/>
              <w:t>66151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Prihodi  od  zakupa  i iznajmljivanja  imovine (Napomena: prema uputama MF proračunski korisnici obavezno planiraju prihod od zakupa na računu 66151)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31 – Vlastiti prihodi</w:t>
            </w: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65269111</w:t>
            </w:r>
          </w:p>
        </w:tc>
        <w:tc>
          <w:tcPr>
            <w:tcW w:w="6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Ostali nespomenuti prihodi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43 – Prihodi za posebne namjene</w:t>
            </w: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6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66141</w:t>
            </w:r>
          </w:p>
        </w:tc>
        <w:tc>
          <w:tcPr>
            <w:tcW w:w="6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Prihodi od prodaje proizvoda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31 – Vlastiti prihodi</w:t>
            </w: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6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66142</w:t>
            </w:r>
          </w:p>
        </w:tc>
        <w:tc>
          <w:tcPr>
            <w:tcW w:w="6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Prihodi od prodaje robe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31 – Vlastiti prihodi</w:t>
            </w: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6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66151</w:t>
            </w:r>
          </w:p>
        </w:tc>
        <w:tc>
          <w:tcPr>
            <w:tcW w:w="6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Prihodi od pruženih usluga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31 – Vlastiti prihodi</w:t>
            </w: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6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67111</w:t>
            </w:r>
          </w:p>
        </w:tc>
        <w:tc>
          <w:tcPr>
            <w:tcW w:w="6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Prihodi iz nadležnog proračuna za financiranje rashoda poslovanja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11 – Opći prihodi</w:t>
            </w: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6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</w:tr>
      <w:tr w:rsidR="000B4239" w:rsidRPr="00016330" w:rsidTr="00F1123C">
        <w:trPr>
          <w:trHeight w:val="645"/>
          <w:jc w:val="center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67121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11 – Opći prihodi</w:t>
            </w: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66311</w:t>
            </w:r>
          </w:p>
        </w:tc>
        <w:tc>
          <w:tcPr>
            <w:tcW w:w="6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Tekuće donacije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61 - Donacije</w:t>
            </w: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6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66321</w:t>
            </w:r>
          </w:p>
        </w:tc>
        <w:tc>
          <w:tcPr>
            <w:tcW w:w="6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Kapitalne donacije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61 – Donacije</w:t>
            </w: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6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683111</w:t>
            </w:r>
          </w:p>
        </w:tc>
        <w:tc>
          <w:tcPr>
            <w:tcW w:w="6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Ostali prihodi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31 – Vlastiti prihodi</w:t>
            </w:r>
          </w:p>
        </w:tc>
      </w:tr>
      <w:tr w:rsidR="000B4239" w:rsidRPr="00016330" w:rsidTr="00F1123C">
        <w:trPr>
          <w:trHeight w:val="476"/>
          <w:jc w:val="center"/>
        </w:trPr>
        <w:tc>
          <w:tcPr>
            <w:tcW w:w="1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6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</w:p>
        </w:tc>
      </w:tr>
      <w:tr w:rsidR="000B4239" w:rsidRPr="00016330" w:rsidTr="00F1123C">
        <w:trPr>
          <w:trHeight w:val="960"/>
          <w:jc w:val="center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721193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Stambeni objekti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239" w:rsidRPr="00016330" w:rsidRDefault="000B4239" w:rsidP="00CB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</w:pPr>
            <w:r w:rsidRPr="00016330">
              <w:rPr>
                <w:rFonts w:ascii="Calibri" w:eastAsia="Times New Roman" w:hAnsi="Calibri" w:cs="Calibri"/>
                <w:color w:val="000000"/>
                <w:szCs w:val="24"/>
                <w:lang w:eastAsia="hr-HR"/>
              </w:rPr>
              <w:t>71 – Prihodi od prodaje ili zamjene nefinancijske imovine</w:t>
            </w:r>
          </w:p>
        </w:tc>
      </w:tr>
    </w:tbl>
    <w:p w:rsidR="000B4239" w:rsidRPr="000B4239" w:rsidRDefault="000B4239">
      <w:pPr>
        <w:rPr>
          <w:rFonts w:ascii="Calibri" w:hAnsi="Calibri" w:cs="Calibri"/>
          <w:sz w:val="24"/>
          <w:szCs w:val="24"/>
        </w:rPr>
      </w:pPr>
    </w:p>
    <w:p w:rsidR="002F2094" w:rsidRPr="00454F24" w:rsidRDefault="000B4239" w:rsidP="00D4383B">
      <w:pPr>
        <w:jc w:val="both"/>
        <w:rPr>
          <w:rFonts w:ascii="Calibri" w:hAnsi="Calibri" w:cs="Calibri"/>
          <w:i/>
          <w:sz w:val="24"/>
          <w:szCs w:val="24"/>
        </w:rPr>
      </w:pPr>
      <w:r w:rsidRPr="00454F24">
        <w:rPr>
          <w:rFonts w:ascii="Calibri" w:hAnsi="Calibri" w:cs="Calibri"/>
          <w:i/>
          <w:sz w:val="24"/>
          <w:szCs w:val="24"/>
        </w:rPr>
        <w:t>1. Opći prihodi i primici</w:t>
      </w:r>
      <w:r w:rsidR="00454F24" w:rsidRPr="00454F24">
        <w:rPr>
          <w:rFonts w:ascii="Calibri" w:hAnsi="Calibri" w:cs="Calibri"/>
          <w:i/>
          <w:sz w:val="24"/>
          <w:szCs w:val="24"/>
        </w:rPr>
        <w:t xml:space="preserve"> </w:t>
      </w:r>
    </w:p>
    <w:p w:rsidR="00836798" w:rsidRDefault="000B4239" w:rsidP="00D4383B">
      <w:pPr>
        <w:jc w:val="both"/>
        <w:rPr>
          <w:rFonts w:ascii="Calibri" w:hAnsi="Calibri" w:cs="Calibri"/>
          <w:sz w:val="24"/>
          <w:szCs w:val="24"/>
        </w:rPr>
      </w:pPr>
      <w:r w:rsidRPr="000B4239">
        <w:rPr>
          <w:rFonts w:ascii="Calibri" w:hAnsi="Calibri" w:cs="Calibri"/>
          <w:sz w:val="24"/>
          <w:szCs w:val="24"/>
        </w:rPr>
        <w:t>O</w:t>
      </w:r>
      <w:r w:rsidR="002908A4">
        <w:rPr>
          <w:rFonts w:ascii="Calibri" w:hAnsi="Calibri" w:cs="Calibri"/>
          <w:sz w:val="24"/>
          <w:szCs w:val="24"/>
        </w:rPr>
        <w:t xml:space="preserve">pći prihodi i primici Škole </w:t>
      </w:r>
      <w:r w:rsidR="001038E3" w:rsidRPr="000B4239">
        <w:rPr>
          <w:rFonts w:ascii="Calibri" w:hAnsi="Calibri" w:cs="Calibri"/>
          <w:sz w:val="24"/>
          <w:szCs w:val="24"/>
        </w:rPr>
        <w:t>odnose</w:t>
      </w:r>
      <w:r w:rsidRPr="000B4239">
        <w:rPr>
          <w:rFonts w:ascii="Calibri" w:hAnsi="Calibri" w:cs="Calibri"/>
          <w:sz w:val="24"/>
          <w:szCs w:val="24"/>
        </w:rPr>
        <w:t xml:space="preserve"> se na prihode iz proračuna Grada Čakovca. Sredstva decentraliziranih funkcija osigurana su iz proračuna Grada u iznosu od </w:t>
      </w:r>
      <w:r w:rsidR="00CB3964">
        <w:rPr>
          <w:rFonts w:ascii="Calibri" w:hAnsi="Calibri" w:cs="Calibri"/>
          <w:sz w:val="24"/>
          <w:szCs w:val="24"/>
        </w:rPr>
        <w:t>72.928,00</w:t>
      </w:r>
      <w:r w:rsidR="00D4383B">
        <w:rPr>
          <w:rFonts w:ascii="Calibri" w:hAnsi="Calibri" w:cs="Calibri"/>
          <w:sz w:val="24"/>
          <w:szCs w:val="24"/>
        </w:rPr>
        <w:t xml:space="preserve"> euro</w:t>
      </w:r>
      <w:r w:rsidRPr="000B4239">
        <w:rPr>
          <w:rFonts w:ascii="Calibri" w:hAnsi="Calibri" w:cs="Calibri"/>
          <w:sz w:val="24"/>
          <w:szCs w:val="24"/>
        </w:rPr>
        <w:t xml:space="preserve"> za materijalne rashode, investicijsko ulaganje i nabavu nefinancijske imovine škole. Iz proračuna Grada Čakovca također se financira i projekt Pomoćnici u nastavi u udjelu od 15% ukupne vrijednosti projekta</w:t>
      </w:r>
      <w:r w:rsidR="00CB3964">
        <w:rPr>
          <w:rFonts w:ascii="Calibri" w:hAnsi="Calibri" w:cs="Calibri"/>
          <w:sz w:val="24"/>
          <w:szCs w:val="24"/>
        </w:rPr>
        <w:t xml:space="preserve">. </w:t>
      </w:r>
      <w:r w:rsidRPr="000B4239">
        <w:rPr>
          <w:rFonts w:ascii="Calibri" w:hAnsi="Calibri" w:cs="Calibri"/>
          <w:sz w:val="24"/>
          <w:szCs w:val="24"/>
        </w:rPr>
        <w:t xml:space="preserve">Opći prihodi i primici iz financijskog plana </w:t>
      </w:r>
      <w:r w:rsidR="00D4383B" w:rsidRPr="000B4239">
        <w:rPr>
          <w:rFonts w:ascii="Calibri" w:hAnsi="Calibri" w:cs="Calibri"/>
          <w:sz w:val="24"/>
          <w:szCs w:val="24"/>
        </w:rPr>
        <w:t>podrazumijevaju</w:t>
      </w:r>
      <w:r w:rsidRPr="000B4239">
        <w:rPr>
          <w:rFonts w:ascii="Calibri" w:hAnsi="Calibri" w:cs="Calibri"/>
          <w:sz w:val="24"/>
          <w:szCs w:val="24"/>
        </w:rPr>
        <w:t xml:space="preserve"> i sredstva za usluge e – Tehničara, nabavu drugih obrazovnih materijala za učenike, prihode za užinu </w:t>
      </w:r>
      <w:r w:rsidRPr="000B4239">
        <w:rPr>
          <w:rFonts w:ascii="Calibri" w:hAnsi="Calibri" w:cs="Calibri"/>
          <w:sz w:val="24"/>
          <w:szCs w:val="24"/>
        </w:rPr>
        <w:lastRenderedPageBreak/>
        <w:t>učenika koju financira Grad</w:t>
      </w:r>
      <w:r w:rsidR="00CB3964">
        <w:rPr>
          <w:rFonts w:ascii="Calibri" w:hAnsi="Calibri" w:cs="Calibri"/>
          <w:sz w:val="24"/>
          <w:szCs w:val="24"/>
        </w:rPr>
        <w:t xml:space="preserve"> </w:t>
      </w:r>
      <w:r w:rsidR="00F1123C">
        <w:rPr>
          <w:rFonts w:ascii="Calibri" w:hAnsi="Calibri" w:cs="Calibri"/>
          <w:sz w:val="24"/>
          <w:szCs w:val="24"/>
        </w:rPr>
        <w:t>(</w:t>
      </w:r>
      <w:r w:rsidR="00CB3964">
        <w:rPr>
          <w:rFonts w:ascii="Calibri" w:hAnsi="Calibri" w:cs="Calibri"/>
          <w:sz w:val="24"/>
          <w:szCs w:val="24"/>
        </w:rPr>
        <w:t>prihod 12. mjesec 2022.)</w:t>
      </w:r>
      <w:r w:rsidR="00836798">
        <w:rPr>
          <w:rFonts w:ascii="Calibri" w:hAnsi="Calibri" w:cs="Calibri"/>
          <w:sz w:val="24"/>
          <w:szCs w:val="24"/>
        </w:rPr>
        <w:t>, prihode za provođenje građanskog odgoja u školi</w:t>
      </w:r>
      <w:r w:rsidRPr="000B4239">
        <w:rPr>
          <w:rFonts w:ascii="Calibri" w:hAnsi="Calibri" w:cs="Calibri"/>
          <w:sz w:val="24"/>
          <w:szCs w:val="24"/>
        </w:rPr>
        <w:t xml:space="preserve"> te prihode za projekte javnog poziva Grada. </w:t>
      </w:r>
    </w:p>
    <w:p w:rsidR="00836798" w:rsidRDefault="00836798" w:rsidP="00D438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Prihodi i rashodi za materijalne troškove uvećani su u odnosu na financijski plan za 2023.g za 1,75% Odlukom Grada.</w:t>
      </w:r>
    </w:p>
    <w:p w:rsidR="000B4239" w:rsidRDefault="000B4239" w:rsidP="00D4383B">
      <w:pPr>
        <w:jc w:val="both"/>
        <w:rPr>
          <w:rFonts w:ascii="Calibri" w:hAnsi="Calibri" w:cs="Calibri"/>
          <w:sz w:val="24"/>
          <w:szCs w:val="24"/>
        </w:rPr>
      </w:pPr>
    </w:p>
    <w:p w:rsidR="000B4239" w:rsidRPr="00454F24" w:rsidRDefault="000B4239" w:rsidP="00D4383B">
      <w:pPr>
        <w:jc w:val="both"/>
        <w:rPr>
          <w:rFonts w:ascii="Calibri" w:hAnsi="Calibri" w:cs="Calibri"/>
          <w:i/>
          <w:sz w:val="24"/>
          <w:szCs w:val="24"/>
        </w:rPr>
      </w:pPr>
      <w:r w:rsidRPr="00454F24">
        <w:rPr>
          <w:rFonts w:ascii="Calibri" w:hAnsi="Calibri" w:cs="Calibri"/>
          <w:i/>
          <w:sz w:val="24"/>
          <w:szCs w:val="24"/>
        </w:rPr>
        <w:t>2. Pomoći iz nenadležnih proračuna</w:t>
      </w:r>
    </w:p>
    <w:p w:rsidR="000B4239" w:rsidRDefault="000B4239" w:rsidP="00D438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OŠ </w:t>
      </w:r>
      <w:proofErr w:type="spellStart"/>
      <w:r>
        <w:rPr>
          <w:rFonts w:ascii="Calibri" w:hAnsi="Calibri" w:cs="Calibri"/>
          <w:sz w:val="24"/>
          <w:szCs w:val="24"/>
        </w:rPr>
        <w:t>Kuršanec</w:t>
      </w:r>
      <w:proofErr w:type="spellEnd"/>
      <w:r>
        <w:rPr>
          <w:rFonts w:ascii="Calibri" w:hAnsi="Calibri" w:cs="Calibri"/>
          <w:sz w:val="24"/>
          <w:szCs w:val="24"/>
        </w:rPr>
        <w:t xml:space="preserve"> iz Državnog proračuna ostvaruje prihode za plaće djelatnika i ostala </w:t>
      </w:r>
      <w:r w:rsidR="00836798">
        <w:rPr>
          <w:rFonts w:ascii="Calibri" w:hAnsi="Calibri" w:cs="Calibri"/>
          <w:sz w:val="24"/>
          <w:szCs w:val="24"/>
        </w:rPr>
        <w:t xml:space="preserve">materijalna </w:t>
      </w:r>
      <w:r>
        <w:rPr>
          <w:rFonts w:ascii="Calibri" w:hAnsi="Calibri" w:cs="Calibri"/>
          <w:sz w:val="24"/>
          <w:szCs w:val="24"/>
        </w:rPr>
        <w:t>prava propisana TKU, GKU i ZOR-u.</w:t>
      </w:r>
      <w:r w:rsidR="00CD4628">
        <w:rPr>
          <w:rFonts w:ascii="Calibri" w:hAnsi="Calibri" w:cs="Calibri"/>
          <w:sz w:val="24"/>
          <w:szCs w:val="24"/>
        </w:rPr>
        <w:t xml:space="preserve"> </w:t>
      </w:r>
      <w:r w:rsidR="002908A4">
        <w:rPr>
          <w:rFonts w:ascii="Calibri" w:hAnsi="Calibri" w:cs="Calibri"/>
          <w:sz w:val="24"/>
          <w:szCs w:val="24"/>
        </w:rPr>
        <w:t xml:space="preserve">Iz </w:t>
      </w:r>
      <w:r w:rsidR="00D4383B">
        <w:rPr>
          <w:rFonts w:ascii="Calibri" w:hAnsi="Calibri" w:cs="Calibri"/>
          <w:sz w:val="24"/>
          <w:szCs w:val="24"/>
        </w:rPr>
        <w:t xml:space="preserve"> Državnog proračuna </w:t>
      </w:r>
      <w:r w:rsidR="002908A4">
        <w:rPr>
          <w:rFonts w:ascii="Calibri" w:hAnsi="Calibri" w:cs="Calibri"/>
          <w:sz w:val="24"/>
          <w:szCs w:val="24"/>
        </w:rPr>
        <w:t>Š</w:t>
      </w:r>
      <w:r w:rsidR="00D4383B">
        <w:rPr>
          <w:rFonts w:ascii="Calibri" w:hAnsi="Calibri" w:cs="Calibri"/>
          <w:sz w:val="24"/>
          <w:szCs w:val="24"/>
        </w:rPr>
        <w:t>kola ostvaruje sredstva za sufinanciranje Škole u prirodi, nabave udžbenika za učenike</w:t>
      </w:r>
      <w:r w:rsidR="00836798">
        <w:rPr>
          <w:rFonts w:ascii="Calibri" w:hAnsi="Calibri" w:cs="Calibri"/>
          <w:sz w:val="24"/>
          <w:szCs w:val="24"/>
        </w:rPr>
        <w:t xml:space="preserve">, sredstva za pribor i higijenu učenika u posebnim razrednim odjelima. Od siječnja 2023. godine rashodi za užinu učenika financirani su od strane državnog proračuna te su evidentirani na </w:t>
      </w:r>
      <w:r w:rsidR="00A7495D">
        <w:rPr>
          <w:rFonts w:ascii="Calibri" w:hAnsi="Calibri" w:cs="Calibri"/>
          <w:sz w:val="24"/>
          <w:szCs w:val="24"/>
        </w:rPr>
        <w:t>CTO</w:t>
      </w:r>
      <w:r w:rsidR="00836798">
        <w:rPr>
          <w:rFonts w:ascii="Calibri" w:hAnsi="Calibri" w:cs="Calibri"/>
          <w:sz w:val="24"/>
          <w:szCs w:val="24"/>
        </w:rPr>
        <w:t xml:space="preserve"> 63612.  </w:t>
      </w:r>
    </w:p>
    <w:p w:rsidR="00836798" w:rsidRDefault="00836798" w:rsidP="00D438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Prihodi i rashodi pomoći iz nenadležnih proračuna uvećani su izmjenama i dopunama  za 3,77% u odnosu na financijski plan 2023.g. ponajviše radi planiranih prihoda za užinu učenika od strane Državnog proračuna.</w:t>
      </w:r>
    </w:p>
    <w:p w:rsidR="00D4383B" w:rsidRDefault="00D4383B" w:rsidP="00D4383B">
      <w:pPr>
        <w:jc w:val="both"/>
        <w:rPr>
          <w:rFonts w:ascii="Calibri" w:hAnsi="Calibri" w:cs="Calibri"/>
          <w:sz w:val="24"/>
          <w:szCs w:val="24"/>
        </w:rPr>
      </w:pPr>
    </w:p>
    <w:p w:rsidR="00D4383B" w:rsidRPr="00454F24" w:rsidRDefault="00D4383B" w:rsidP="00D4383B">
      <w:pPr>
        <w:jc w:val="both"/>
        <w:rPr>
          <w:rFonts w:ascii="Calibri" w:hAnsi="Calibri" w:cs="Calibri"/>
          <w:i/>
          <w:sz w:val="24"/>
          <w:szCs w:val="24"/>
        </w:rPr>
      </w:pPr>
      <w:r w:rsidRPr="00454F24">
        <w:rPr>
          <w:rFonts w:ascii="Calibri" w:hAnsi="Calibri" w:cs="Calibri"/>
          <w:i/>
          <w:sz w:val="24"/>
          <w:szCs w:val="24"/>
        </w:rPr>
        <w:t>3. Prihodi za posebne namjene</w:t>
      </w:r>
    </w:p>
    <w:p w:rsidR="00D4383B" w:rsidRDefault="00D4383B" w:rsidP="00D438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Prihodi za školsku kuhinju naplaćuju se od djelatnika škole u iznosu od 1,99 eura po obroku. Iz </w:t>
      </w:r>
      <w:bookmarkStart w:id="1" w:name="_GoBack"/>
      <w:bookmarkEnd w:id="1"/>
      <w:r>
        <w:rPr>
          <w:rFonts w:ascii="Calibri" w:hAnsi="Calibri" w:cs="Calibri"/>
          <w:sz w:val="24"/>
          <w:szCs w:val="24"/>
        </w:rPr>
        <w:t>spomenutih prihod</w:t>
      </w:r>
      <w:r w:rsidR="002908A4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financira se nabava namirnica, sredstva za čišćenje, opremanje i održavanje školske kuhinje.</w:t>
      </w:r>
      <w:r w:rsidR="00A7495D">
        <w:rPr>
          <w:rFonts w:ascii="Calibri" w:hAnsi="Calibri" w:cs="Calibri"/>
          <w:sz w:val="24"/>
          <w:szCs w:val="24"/>
        </w:rPr>
        <w:t xml:space="preserve"> </w:t>
      </w:r>
      <w:r w:rsidR="00F1123C">
        <w:rPr>
          <w:rFonts w:ascii="Calibri" w:hAnsi="Calibri" w:cs="Calibri"/>
          <w:sz w:val="24"/>
          <w:szCs w:val="24"/>
        </w:rPr>
        <w:t>P</w:t>
      </w:r>
      <w:r w:rsidR="00A7495D">
        <w:rPr>
          <w:rFonts w:ascii="Calibri" w:hAnsi="Calibri" w:cs="Calibri"/>
          <w:sz w:val="24"/>
          <w:szCs w:val="24"/>
        </w:rPr>
        <w:t>rihodi i rashodi u izmjenama neznatno su uvećani radi većeg broja korisnika školske kuhinje.</w:t>
      </w:r>
    </w:p>
    <w:p w:rsidR="00A7495D" w:rsidRDefault="00A7495D" w:rsidP="00D4383B">
      <w:pPr>
        <w:jc w:val="both"/>
        <w:rPr>
          <w:rFonts w:ascii="Calibri" w:hAnsi="Calibri" w:cs="Calibri"/>
          <w:sz w:val="24"/>
          <w:szCs w:val="24"/>
        </w:rPr>
      </w:pPr>
    </w:p>
    <w:p w:rsidR="00A7495D" w:rsidRPr="004E383E" w:rsidRDefault="00A7495D" w:rsidP="00A7495D">
      <w:pPr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</w:pPr>
      <w:r w:rsidRPr="004E383E">
        <w:rPr>
          <w:rFonts w:ascii="Calibri" w:hAnsi="Calibri" w:cs="Calibri"/>
          <w:i/>
          <w:sz w:val="24"/>
          <w:szCs w:val="24"/>
        </w:rPr>
        <w:t xml:space="preserve">4.  </w:t>
      </w:r>
      <w:r w:rsidRPr="004E383E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Tekuće</w:t>
      </w:r>
      <w:r w:rsidRPr="004E383E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 xml:space="preserve">  pomoći iz državnog proračuna temeljem prijenosa EU sredstava</w:t>
      </w:r>
    </w:p>
    <w:p w:rsidR="00F36CFB" w:rsidRPr="00A7495D" w:rsidRDefault="00A7495D" w:rsidP="00A7495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Spomenute tekuće</w:t>
      </w:r>
      <w:r w:rsidRPr="000B423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 pomoći iz državnog proračuna temeljem prijenosa EU sredstava</w:t>
      </w:r>
      <w:r w:rsidR="00D4383B">
        <w:rPr>
          <w:rFonts w:ascii="Calibri" w:hAnsi="Calibri" w:cs="Calibri"/>
          <w:sz w:val="24"/>
          <w:szCs w:val="24"/>
        </w:rPr>
        <w:t xml:space="preserve"> </w:t>
      </w:r>
      <w:r w:rsidR="00F36CFB" w:rsidRPr="0011106E">
        <w:rPr>
          <w:sz w:val="24"/>
          <w:szCs w:val="24"/>
        </w:rPr>
        <w:t xml:space="preserve"> </w:t>
      </w:r>
      <w:r>
        <w:rPr>
          <w:sz w:val="24"/>
          <w:szCs w:val="24"/>
        </w:rPr>
        <w:t>prvenstveno se odnose na sredstva za projekte osiguranja pomoćnika u nastavi.</w:t>
      </w:r>
      <w:r w:rsidR="00F36CFB" w:rsidRPr="0011106E">
        <w:rPr>
          <w:sz w:val="24"/>
          <w:szCs w:val="24"/>
        </w:rPr>
        <w:t xml:space="preserve"> </w:t>
      </w:r>
      <w:r w:rsidR="00F1123C">
        <w:rPr>
          <w:sz w:val="24"/>
          <w:szCs w:val="24"/>
        </w:rPr>
        <w:t>I</w:t>
      </w:r>
      <w:r>
        <w:rPr>
          <w:sz w:val="24"/>
          <w:szCs w:val="24"/>
        </w:rPr>
        <w:t xml:space="preserve">znos prihoda i primitaka na CTO spomenutih tekućih pomoći umanjen je izmjenama i dopunama financijskog plana za 2023. g. radi smanjena sredstva za osiguranje prehrane učenika s obzirom da je financiranje istog preuzela Država. </w:t>
      </w:r>
      <w:r w:rsidR="00F36CFB" w:rsidRPr="0011106E">
        <w:rPr>
          <w:sz w:val="24"/>
          <w:szCs w:val="24"/>
        </w:rPr>
        <w:t xml:space="preserve">                                                                           </w:t>
      </w:r>
    </w:p>
    <w:p w:rsidR="00F36CFB" w:rsidRDefault="00F36CFB" w:rsidP="00F36CFB">
      <w:pPr>
        <w:pStyle w:val="Tijeloteksta"/>
        <w:spacing w:line="280" w:lineRule="exact"/>
        <w:jc w:val="center"/>
        <w:rPr>
          <w:sz w:val="24"/>
          <w:szCs w:val="24"/>
        </w:rPr>
      </w:pPr>
    </w:p>
    <w:p w:rsidR="00F36CFB" w:rsidRDefault="00F36CFB" w:rsidP="00F36CFB">
      <w:pPr>
        <w:pStyle w:val="Tijeloteksta"/>
        <w:spacing w:line="280" w:lineRule="exact"/>
        <w:jc w:val="center"/>
        <w:rPr>
          <w:sz w:val="24"/>
          <w:szCs w:val="24"/>
        </w:rPr>
      </w:pPr>
    </w:p>
    <w:p w:rsidR="00F36CFB" w:rsidRDefault="00F36CFB" w:rsidP="00F36CFB">
      <w:pPr>
        <w:pStyle w:val="Tijeloteksta"/>
        <w:spacing w:line="280" w:lineRule="exact"/>
        <w:jc w:val="center"/>
        <w:rPr>
          <w:sz w:val="24"/>
          <w:szCs w:val="24"/>
        </w:rPr>
      </w:pPr>
    </w:p>
    <w:p w:rsidR="00F36CFB" w:rsidRDefault="00F36CFB" w:rsidP="00F36CFB">
      <w:pPr>
        <w:pStyle w:val="Tijeloteksta"/>
        <w:spacing w:line="280" w:lineRule="exact"/>
        <w:jc w:val="center"/>
        <w:rPr>
          <w:sz w:val="24"/>
          <w:szCs w:val="24"/>
        </w:rPr>
      </w:pPr>
    </w:p>
    <w:p w:rsidR="00F36CFB" w:rsidRDefault="003824E0" w:rsidP="00F36CFB">
      <w:pPr>
        <w:pStyle w:val="Tijeloteksta"/>
        <w:spacing w:line="280" w:lineRule="exact"/>
        <w:jc w:val="center"/>
        <w:rPr>
          <w:sz w:val="24"/>
          <w:szCs w:val="24"/>
        </w:rPr>
      </w:pPr>
      <w:r w:rsidRPr="003824E0">
        <w:rPr>
          <w:rFonts w:asciiTheme="minorHAnsi" w:hAnsiTheme="minorHAnsi" w:cstheme="minorHAnsi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7ED238">
            <wp:simplePos x="0" y="0"/>
            <wp:positionH relativeFrom="column">
              <wp:posOffset>3415030</wp:posOffset>
            </wp:positionH>
            <wp:positionV relativeFrom="paragraph">
              <wp:posOffset>7620</wp:posOffset>
            </wp:positionV>
            <wp:extent cx="2171700" cy="961124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14000" contras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61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83B" w:rsidRPr="000B4239" w:rsidRDefault="00D4383B" w:rsidP="003824E0">
      <w:pPr>
        <w:pStyle w:val="Tijeloteksta"/>
        <w:spacing w:line="280" w:lineRule="exact"/>
        <w:jc w:val="center"/>
        <w:rPr>
          <w:rFonts w:ascii="Calibri" w:hAnsi="Calibri" w:cs="Calibri"/>
          <w:sz w:val="24"/>
          <w:szCs w:val="24"/>
        </w:rPr>
      </w:pPr>
    </w:p>
    <w:sectPr w:rsidR="00D4383B" w:rsidRPr="000B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94"/>
    <w:rsid w:val="00016330"/>
    <w:rsid w:val="000B4239"/>
    <w:rsid w:val="001038E3"/>
    <w:rsid w:val="00203AC7"/>
    <w:rsid w:val="002908A4"/>
    <w:rsid w:val="002A584C"/>
    <w:rsid w:val="002F2094"/>
    <w:rsid w:val="003824E0"/>
    <w:rsid w:val="00454F24"/>
    <w:rsid w:val="004E383E"/>
    <w:rsid w:val="00501C58"/>
    <w:rsid w:val="00836798"/>
    <w:rsid w:val="009130D9"/>
    <w:rsid w:val="00984D9C"/>
    <w:rsid w:val="00A7495D"/>
    <w:rsid w:val="00B4673C"/>
    <w:rsid w:val="00BC612A"/>
    <w:rsid w:val="00C7652C"/>
    <w:rsid w:val="00CB3964"/>
    <w:rsid w:val="00CD4628"/>
    <w:rsid w:val="00D4383B"/>
    <w:rsid w:val="00F1123C"/>
    <w:rsid w:val="00F3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D39B"/>
  <w15:chartTrackingRefBased/>
  <w15:docId w15:val="{F5D1F653-90FC-439E-BED3-BB35587C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1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F36C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TijelotekstaChar">
    <w:name w:val="Tijelo teksta Char"/>
    <w:basedOn w:val="Zadanifontodlomka"/>
    <w:link w:val="Tijeloteksta"/>
    <w:uiPriority w:val="1"/>
    <w:rsid w:val="00F36CFB"/>
    <w:rPr>
      <w:rFonts w:ascii="Arial" w:eastAsia="Arial" w:hAnsi="Arial" w:cs="Arial"/>
      <w:sz w:val="25"/>
      <w:szCs w:val="2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3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Fučec</dc:creator>
  <cp:keywords/>
  <dc:description/>
  <cp:lastModifiedBy>Elena Fučec</cp:lastModifiedBy>
  <cp:revision>6</cp:revision>
  <cp:lastPrinted>2023-05-24T09:17:00Z</cp:lastPrinted>
  <dcterms:created xsi:type="dcterms:W3CDTF">2023-05-24T08:46:00Z</dcterms:created>
  <dcterms:modified xsi:type="dcterms:W3CDTF">2023-05-24T09:29:00Z</dcterms:modified>
</cp:coreProperties>
</file>