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bc2f9dcfe1d4da5"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23198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O.Š. KURŠANEC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2.520.857,27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2.904.450,01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2.554.456,04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3.081.106,08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33.598,77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176.656,07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525,8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4.317,91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9.232,53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4.317,91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9.232,53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213,8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37.916,68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185.888,60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490,3</w:t>
            </w:r>
          </w:p>
        </w:tc>
      </w:tr>
    </w:tbl>
    <w:p>
      <w:pPr>
        <w:spacing w:before="0" w:after="0"/>
      </w:pPr>
    </w:p>
    <w:p>
      <w:r>
        <w:t xml:space="preserve">Izvještaj o prihodima i rashodima, primicima i izdacima Osnovne škole Kuršanec za 2025. godinu sastavljen je sukladno odredbama Zakona o proračunu, Pravilnika o financijskom izvještavanju u proračunskom računovodstvu te ostalim važećim propisima Republike Hrvatske.</w:t>
      </w:r>
    </w:p>
    <w:p>
      <w:r>
        <w:t xml:space="preserve">Izvještajem su obuhvaćeni svi ostvareni prihodi i primici te izvršeni rashodi i izdaci škole u razdoblju od 1. siječnja do 31. prosinca 2025. godine. Poslovne promjene evidentirane su prema načelu nastanka događaja, u skladu s propisanim računovodstvenim pravilima za proračunske korisnike.</w:t>
      </w:r>
    </w:p>
    <w:p>
      <w:r>
        <w:t xml:space="preserve">Prihodi i rashodi odnose se na redovno poslovanje škole, financirano iz proračuna osnivača, državnog proračuna te ostalih izvora (vlastiti prihodi, pomoći, donacije i sl.), dok se primici i izdaci odnose na financijske transakcije vezane uz nabavu i otplatu nefinancijske i financijske imovine.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2.520.857,27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2.904.450,01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115,2</w:t>
            </w:r>
          </w:p>
        </w:tc>
      </w:tr>
    </w:tbl>
    <w:p>
      <w:pPr>
        <w:spacing w:before="0" w:after="0"/>
      </w:pPr>
    </w:p>
    <w:p>
      <w:r>
        <w:t xml:space="preserve">Ukupni prihodi poslovanja škole ostvareni u 2025. godini iznose 2.904.450,01 eura te su veći u odnosu na prihode ostvarene u prethodnoj godini za 15,2%. Povećanje prihoda obrazloženo je detaljnije kroz  PR-RAS obrazac, s prikazom razlika po pojedinim kontima prihoda na četvrtoj razini ekonomske klasifikacije.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2.308.210,92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2.550.451,77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w:t>
            </w:r>
          </w:p>
        </w:tc>
      </w:tr>
    </w:tbl>
    <w:p>
      <w:pPr>
        <w:spacing w:before="0" w:after="0"/>
      </w:pPr>
    </w:p>
    <w:p>
      <w:r>
        <w:t xml:space="preserve">Najveći dio prihoda evidentiranih na kontu 6361 odnosi se na plaće i prijevoz zaposlenika u čemu je i najveći porast u odnosu na prethodne godine (porast osnovice). Kroz 2025. godinu škola je zapošljavala veći broj zaposlenika, u najvećoj mjeri radi učestalih bolovanja i potreba za zamjenama, radi službenih putovanja i edukacija stručnog kadra,. Samim time uvećani su i prihodi za materijalna prava (regres, božićnica, uskrsnica, pomoći za rođenja, bolovanja i sl.). Također, uvećana je i naknada zbog nezapošljavanja osoba s invaliditetom u odnosu na prethodnu godinu, s 504,00e mjesečno na 582,00 koliko je škola dužna platiti jer nema zaposlene osobe s invaliditetom. (Izvor financiranja 501)</w:t>
      </w:r>
    </w:p>
    <w:p>
      <w:r>
        <w:t xml:space="preserve">Konto 6361 evidentira i prihode za prehranu učenika iz Državnog proračuna koji u 2026. iznosi 75.229,87 eura.  Nabava radnih bilježnica za djecu čiji roditelji su korisnici zajamčene minimalne naknade također vrši škola, te se isti prihod evidentira na kontu 6361, a u 2025. iznosi 8.995,04. (Izvor financiranja 501) Međimurska županija, kao i prethodnih godina financira higijenske uloške za učenice(Izvor financiranja 523), a naknade od strane APPRRR koje se također evidentiraju na kontu 6361 financiraju rad učeničke zadruge. (Izvor financiranja 501)</w:t>
      </w:r>
    </w:p>
    <w:p>
      <w:r>
        <w:t xml:space="preserve">Iznimno, u 2025. godini MZOM, sektor za nacionalne manjine, doznačio je školi razvojno-odgojno obrazovna sredstva u iznosu od 10.000,00e krajem mjeseca prosinca, te će se nabava istih vršiti u 2026. godini. MZOM također financira i terenske nastave učenika romske nacionalne manjine u cijelosti, a to u 2025. iznosi 19.347,44e. Ostali prihodi evidentirani na spomenutom kontu također su prihodi za didaktička pomagala za učenike u posebnom razrednom odjelu, 3.170,60e, te su evidentirani i prihodi za tzv. krizne situacije, a odnose se na rad psihologa koji je pružao psihološku pomoć i radionice uslijed tragično preminulog učenika škole, 1,611,31e.  (Izvor financiranja 501)</w:t>
      </w:r>
    </w:p>
    <w:p>
      <w:r>
        <w:t xml:space="preserve">Tekuće pomoći proračunskim korisnicima iz proračuna koji im nije nadležan u 2025. godini sadrže prihode za nabavu udžbenika (radnih udžbenika) za 2025. ali i 2024. godinu, s obzirom da je MZOM sredstva za 2024. doznačilo početkom 2025. Iz istog razloga iznos prihoda udžbenika uvećani je u tekućoj godini.  (Izvor financiranja 501)</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12.705,45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Kapitalne pomoći proračunskim korisnicima iz državnog proračuna odnose se na nabavu udžbenika za učenika. U 2025. godini doznačena su sredstva i za 2025., ali i za 2024. godini. Ovdje se radi o udžbenicima (razred 4 rashoda), dok konto 6361 evidentira tzv. radne udžbenike (razred 37 rashoda) koji se ne mogu koristiti u narednim godinama. Konto 6362 evidentira se na izvoru financiranja 501.</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4.423,63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280,0</w:t>
            </w:r>
          </w:p>
        </w:tc>
      </w:tr>
    </w:tbl>
    <w:p>
      <w:pPr>
        <w:spacing w:before="0" w:after="0"/>
      </w:pPr>
    </w:p>
    <w:p>
      <w:r>
        <w:t xml:space="preserve">Tekući prijenosi između proračunskih korisnika istog proračuna, u ovom slučaju između škole i osnivača, Grada Čakovca, odnose se na prihode za javni poziv iz 2024. (Ukupni prihodi za projekte uplaćuju se korisnicima nakon predaje izvještaja, što je u slučaju škole bilo u siječnju 2025.), na prihode za Dječje gradsko vijeće (500,00e), te na prihode za elektroničku bravu koja se montirala na ulaz škole, 3.288,58e. Mjesni odbori Grada Čakovca, čiji djeca su polaznici škole, također su sufinancirali izvanučioničke terenske nastave. Evidentiraju se na izvorima financiranja 11.</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54.463,36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105.801,57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194,3</w:t>
            </w:r>
          </w:p>
        </w:tc>
      </w:tr>
    </w:tbl>
    <w:p>
      <w:pPr>
        <w:spacing w:before="0" w:after="0"/>
      </w:pPr>
    </w:p>
    <w:p>
      <w:r>
        <w:t xml:space="preserve">Tekući prijenosi između proračunskih korisnika istog proračuna temeljem prijenosa EU sredstava, na kontu 6393 sadrže prihode za plaću, prijevoz, materijalna prava, dnevnice za pomoćnike u nastavi zaposlene putem projekta EU. Zbog sve veće potrebe za pomoćnicima u nastavi, prihodi i rashodi na kontu pomoćnika povećavaju se iz godine u godinu. Prihodi i rashodi evidentiraju se na izvoru financiranja 5231.</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na oročena sredstva i depozite po viđenju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w:t>
            </w:r>
          </w:p>
        </w:tc>
      </w:tr>
    </w:tbl>
    <w:p>
      <w:pPr>
        <w:spacing w:before="0" w:after="0"/>
      </w:pPr>
    </w:p>
    <w:p>
      <w:r>
        <w:t xml:space="preserve">Prihodi od financijske imovine predstavljaju kamate na depozit i čine vlastite prihode škole. izvor 31.</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5.908,00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6.187,34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104,7</w:t>
            </w:r>
          </w:p>
        </w:tc>
      </w:tr>
    </w:tbl>
    <w:p>
      <w:pPr>
        <w:spacing w:before="0" w:after="0"/>
      </w:pPr>
    </w:p>
    <w:p>
      <w:r>
        <w:t xml:space="preserve">Ostali nespomenuti prihodi odnose se na prihode za školsku kuhinju, odnosno užinu djelatnika, evidentirani su na izvoru financiranja 4311.</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w:t>
            </w:r>
          </w:p>
        </w:tc>
      </w:tr>
    </w:tbl>
    <w:p>
      <w:pPr>
        <w:spacing w:before="0" w:after="0"/>
      </w:pPr>
    </w:p>
    <w:p>
      <w:r>
        <w:t xml:space="preserve">Tekuće donacije škole, odnose se na donacije Međimurskog školsko sportskog saveza koji unatrag par godina donira sredstva školi za sportsku opremu. Prihod je evidentiran na izvoru financiranja 611</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150.154,67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224.315,74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149,4</w:t>
            </w:r>
          </w:p>
        </w:tc>
      </w:tr>
    </w:tbl>
    <w:p>
      <w:pPr>
        <w:spacing w:before="0" w:after="0"/>
      </w:pPr>
    </w:p>
    <w:p>
      <w:r>
        <w:t xml:space="preserve">Prihodi iz nadležnog proračuna odnose se na prihode od strane osnivača, Grada Čakovca. Evidentirani su na izboru financiranja 11.</w:t>
      </w:r>
    </w:p>
    <w:p>
      <w:r>
        <w:t xml:space="preserve">Materijalni troškovi škole u 2025. godini iznosili su 81.590,00eura, te su rashodi za decantralizirane funkcije unutar tog iznosa. Osnivač je i 2025. godine financirao nabavu drugih obrazovnih materijala za sve učenike škole s 24.100,67 eura, dok je rad e-tehničara financiran u iznosu od 1.992,00, a sredstva za plaću djelatnika koji su predavali građanski odgoj iznosila su 840,00eura. Građanski odgoj ne provodi se u školskoj godini 2025./2026.</w:t>
      </w:r>
    </w:p>
    <w:p>
      <w:r>
        <w:t xml:space="preserve">U 2025. godini Grad Čakovec preuzeo je stopostotno financiranje pomoćnika u nastavi koji nisu "ušli" u projekt EU, kako bi sva djela kojima je to potrebno imala svog pomoćnika.  Konto 6711 evidentira i plaće pomoćnika, naknade  za prijevoz te sva pripadajuća prava po TKU za javne službe, što  čini najveće povećanje na kontu 6711 u odnosu na prethodne razdoblja.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2.554.456,04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3.081.106,08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120,6</w:t>
            </w:r>
          </w:p>
        </w:tc>
      </w:tr>
    </w:tbl>
    <w:p>
      <w:pPr>
        <w:spacing w:before="0" w:after="0"/>
      </w:pPr>
    </w:p>
    <w:p>
      <w:r>
        <w:t xml:space="preserve">Opći rast rashoda poslovanja posljedica je općeg porasta prihoda, ali i evidentiranja plaća za prosinac 2025. na pripadajućim kontima rashoda. Plaća za prosinac, ranijih je godinama bila iskazivana na kontu 193, a rashodi za plaće zaposlenika čine najveći dio, kako rashoda tako i prihoda škole.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2.196.402,65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2.660.755,37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121,1</w:t>
            </w:r>
          </w:p>
        </w:tc>
      </w:tr>
    </w:tbl>
    <w:p>
      <w:pPr>
        <w:spacing w:before="0" w:after="0"/>
      </w:pPr>
    </w:p>
    <w:p>
      <w:r>
        <w:t xml:space="preserve">Rashodi za zaposlene značajnije su uvećani u 2025. u odnosu na 2024., većinom radi općeg rasta plaća, porasta broja zaposlenih i sl. Rashodi su evidentirani   na 4. razini ekonomske klasifikacije te će svaki zasebno biti objašnjeni.</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1.704.053,21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2.042.467,50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119,9</w:t>
            </w:r>
          </w:p>
        </w:tc>
      </w:tr>
    </w:tbl>
    <w:p>
      <w:pPr>
        <w:spacing w:before="0" w:after="0"/>
      </w:pPr>
    </w:p>
    <w:p>
      <w:r>
        <w:t xml:space="preserve">Plaće za redovan rad u stalnom su porastu radi općeg rasta osnovice, ali i radi novih zapošljavanja djelatnika.</w:t>
      </w:r>
    </w:p>
    <w:p>
      <w:r>
        <w:t xml:space="preserve">Škola zapošljava 17 pomoćnika u nastavi, što je priličan porast u odnosu na prethodna razdoblja, također, pomoćnici od 2025. godine zaposleni su kroz 12 mjeseci u godini (ranije samo za vrijeme trajanja nastave).</w:t>
      </w:r>
    </w:p>
    <w:p>
      <w:r>
        <w:t xml:space="preserve">Škola u prosjeku ima 98 zaposlenika i evidentira značajan broj dugotrajnijih bolovanja, koja iziskuju zamjene kako bi odgojno obrazovni procesi tekli neometano, dodatna zapošljavanja pak povećavaju rashode za plaće.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29.976,88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43.980,21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146,7</w:t>
            </w:r>
          </w:p>
        </w:tc>
      </w:tr>
    </w:tbl>
    <w:p>
      <w:pPr>
        <w:spacing w:before="0" w:after="0"/>
      </w:pPr>
    </w:p>
    <w:p>
      <w:r>
        <w:t xml:space="preserve">Rashodi za prekovremeni rad u porastu su radi brojnih bolovanja kroz godinu, kao i radi stručnih usavršavanja zaposlenika kao i službenih putovanja.</w:t>
      </w:r>
      <w:r>
        <w:br/>
      </w:r>
      <w:r>
        <w:t xml:space="preserve">Duži izostanci djelatnika iziskuju dodatna zapošljavanja, dok kraće odsustvo povlači prekovremeni rad djelatnika. Također, zbog organiziranja nastave u kući za 2 učenika, također je nužan prekovremeni rad učitelja u njihovim domovima.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posebne uvjete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105.325,93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138.316,02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131,3</w:t>
            </w:r>
          </w:p>
        </w:tc>
      </w:tr>
    </w:tbl>
    <w:p>
      <w:pPr>
        <w:spacing w:before="0" w:after="0"/>
      </w:pPr>
    </w:p>
    <w:p>
      <w:r>
        <w:t xml:space="preserve">Plaće za posebne  uvjete rada podrazumijevaju smjenski rad, dvokratni rad. Također, škola ima 4 posebna razredna odjela čiji učitelji, razredni i predmetni, imaju pravo na uvećanje plaće od 17% za odrađene sate u tim razredima. </w:t>
      </w:r>
    </w:p>
    <w:p>
      <w:r>
        <w:t xml:space="preserve">Također, učitelji imaju uvećanje plaće od 7%, 14% i 21%, ovisno o tome koliko je učenika po prilagođeni programima u razredu, a taj trend raste iz godine u godinu.  Povećava se satnica učenika, raste broj učenika koji se školu po prilagođenim programima te samim ti me raste i rashod za posebne uvjete rada.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68.771,61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76.831,43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111,7</w:t>
            </w:r>
          </w:p>
        </w:tc>
      </w:tr>
    </w:tbl>
    <w:p>
      <w:pPr>
        <w:spacing w:before="0" w:after="0"/>
      </w:pPr>
    </w:p>
    <w:p>
      <w:r>
        <w:t xml:space="preserve">Ostali rashodi za zaposlene u porastu su radi povećanja broja zaposlenih u prvom redu. Odnose se na materijalna prava u vidi regresa, božićnice, uskrsnice, darova za djecu, ali i na materijalna prava za pomoći zbog rođenja djeteta, ali i smrti člana uže obitelji, materijalna prava za bolovanja duža od 90 dana. Navedena materijalna prava su u porastu.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288.275,02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359.160,21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124,6</w:t>
            </w:r>
          </w:p>
        </w:tc>
      </w:tr>
    </w:tbl>
    <w:p>
      <w:pPr>
        <w:spacing w:before="0" w:after="0"/>
      </w:pPr>
    </w:p>
    <w:p>
      <w:r>
        <w:t xml:space="preserve">Doprinosi na plaće zaposlenika prate opći porast plaća te su sukladno tome i uvećani rashodi na kontu 3132. Također, mlade osobe koje se zapošljavaju na neodređeno vrijeme više nisu oslobođene plaćanja istog doprinosa.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302.985,88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359.226,89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118,6</w:t>
            </w:r>
          </w:p>
        </w:tc>
      </w:tr>
    </w:tbl>
    <w:p>
      <w:pPr>
        <w:spacing w:before="0" w:after="0"/>
      </w:pPr>
    </w:p>
    <w:p>
      <w:r>
        <w:t xml:space="preserve">Materijalni rashodi škole također su u porastu u 2025. godini, a detaljniji razlozi biti će objašnjeni u nastavku prema rashodima na 4. razini ekonomske klasifikacije.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4.770,75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5.332,20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w:t>
            </w:r>
          </w:p>
        </w:tc>
      </w:tr>
    </w:tbl>
    <w:p>
      <w:pPr>
        <w:spacing w:before="0" w:after="0"/>
      </w:pPr>
    </w:p>
    <w:p>
      <w:r>
        <w:t xml:space="preserve">Povećanjem terenskih nastava, stručnih usavršavanja u vidu stručnih skupova i seminara, rastu i rashodi za službena putovanja.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126.551,62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138.152,11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109,2</w:t>
            </w:r>
          </w:p>
        </w:tc>
      </w:tr>
    </w:tbl>
    <w:p>
      <w:pPr>
        <w:spacing w:before="0" w:after="0"/>
      </w:pPr>
    </w:p>
    <w:p>
      <w:r>
        <w:t xml:space="preserve">Povećanje broja zaposlenih povlači i rast rashoda za prijevoz s posla i na posao.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137,6</w:t>
            </w:r>
          </w:p>
        </w:tc>
      </w:tr>
    </w:tbl>
    <w:p>
      <w:pPr>
        <w:spacing w:before="0" w:after="0"/>
      </w:pPr>
    </w:p>
    <w:p>
      <w:r>
        <w:t xml:space="preserve">Stručna usavršavanja zaposlenika u porastu su iz razloga što su porasle cijene kotizacije za sudjelovanjima na seminarima. Također, zbog brojnih izmjena u poslovanju škole, bilo je nužno više edukacija i seminara (Webinara).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5.339,91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113,2</w:t>
            </w:r>
          </w:p>
        </w:tc>
      </w:tr>
    </w:tbl>
    <w:p>
      <w:pPr>
        <w:spacing w:before="0" w:after="0"/>
      </w:pPr>
    </w:p>
    <w:p>
      <w:r>
        <w:t xml:space="preserve">Ostale naknade troškova zaposlenima podrazumijevaju rashode za loko vožnju i odlaske na seminare, edukacije, vožnju učenika na različite manifestacije privatnima automobilima učitelja, ali i brojne nabave izvan mjesta sjedišta škole.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11.039,86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13.292,52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120,4</w:t>
            </w:r>
          </w:p>
        </w:tc>
      </w:tr>
    </w:tbl>
    <w:p>
      <w:pPr>
        <w:spacing w:before="0" w:after="0"/>
      </w:pPr>
    </w:p>
    <w:p>
      <w:r>
        <w:t xml:space="preserve">Rashodi za uredski i ostali materijal podrazumijeva rast općih troškova osnovnih sredstava za rad, kao i sredstva i materijal za čišćenje škole. Škola je uključena u projekte MZOM-a koji podrazumijevaju nabavu školskog pribora i slično.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71.286,64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98.480,63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138,1</w:t>
            </w:r>
          </w:p>
        </w:tc>
      </w:tr>
    </w:tbl>
    <w:p>
      <w:pPr>
        <w:spacing w:before="0" w:after="0"/>
      </w:pPr>
    </w:p>
    <w:p>
      <w:r>
        <w:t xml:space="preserve">Rashodi za materijal i sirovine odnose se isključivo na namirnice za školsku kuhinju. Rashodi su značajnije uvećani u odnosu na 2024. godinu radi kontinuiranog rasta cijene namirnica (posebice tzv. zdravih namirnica). U 2025. godini škola je opremila školsku kuhinju potrebnim sredstvima za pripremu raznovrsnijih jela koja uključuju kvalitetnije i svježije namirnice veće nutritivne vrijednost, što  u konačnici povećava i rashod na kontu namirnica. Također, škola je uključila i prigodne slastice za učenike posebne dane, npr. dan Sv. Nikole., sladoled za zadnji dan nastave i slično. </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21.940,10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22.042,09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100,5</w:t>
            </w:r>
          </w:p>
        </w:tc>
      </w:tr>
    </w:tbl>
    <w:p>
      <w:pPr>
        <w:spacing w:before="0" w:after="0"/>
      </w:pPr>
    </w:p>
    <w:p>
      <w:r>
        <w:t xml:space="preserve">Rashodi za energiju na razini su 2024. godine, odnosno potrošnja je bila vrlo slična.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1.517,95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176,0</w:t>
            </w:r>
          </w:p>
        </w:tc>
      </w:tr>
    </w:tbl>
    <w:p>
      <w:pPr>
        <w:spacing w:before="0" w:after="0"/>
      </w:pPr>
    </w:p>
    <w:p>
      <w:r>
        <w:t xml:space="preserve">Materijali za tekuće i investicijsko održavanje u 2025., uz redovno održavanje (popravci od strane domara, sredstva za farbanje zidova škole), podrazumijevaju i materijal nabavljen u svrhu projekta MZOM-a, a radi se o izradi vanjskih klupica za učenike.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5.985,68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9.147,37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152,8</w:t>
            </w:r>
          </w:p>
        </w:tc>
      </w:tr>
    </w:tbl>
    <w:p>
      <w:pPr>
        <w:spacing w:before="0" w:after="0"/>
      </w:pPr>
    </w:p>
    <w:p>
      <w:r>
        <w:t xml:space="preserve">Rashodi za sitni inventar povećani su u odnosu na 2024. ponajprije radi opreme školske kuhinje novom perilicom rublja, škrinjom, profesionalnim mikserom, emajliranim posudama za pečenje. Također škola je kroz godina nabavljala i informatičku opremu radi dotrajalosti stare, u skladu s mogućnostima. Krajem godine izvršena je nabava info pulta za ulaz škole, s obzirom da je škola zaposlila dva operativna djelatnika. Isto tako,  izvršena je nabava bušilica i brusilica za obradu drva (projekt izrade vanjskih klupica, MZOM). Za školsku kuhinju nabavljene su i žlice za učenike.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w:t>
            </w:r>
          </w:p>
        </w:tc>
      </w:tr>
    </w:tbl>
    <w:p>
      <w:pPr>
        <w:spacing w:before="0" w:after="0"/>
      </w:pPr>
    </w:p>
    <w:p>
      <w:r>
        <w:t xml:space="preserve">Službena i radna odjeća i obuća nisu u značajnoj mjeri nabavljana u 2025. jer nije bilo potrebe s obzirom da je ista bila nabavljana 2023. i 2024. godine. Nabava je planirana za 2026.</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3.157,90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23.052,53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730,0</w:t>
            </w:r>
          </w:p>
        </w:tc>
      </w:tr>
    </w:tbl>
    <w:p>
      <w:pPr>
        <w:spacing w:before="0" w:after="0"/>
      </w:pPr>
    </w:p>
    <w:p>
      <w:r>
        <w:t xml:space="preserve">Rashodi za usluge prijevoza značajno su uvećane u odnosu na 2024. godinu iz razloga što je prijevoz na terensku nastavu evidentiran na kontu  3231 u iznosu od 19.250,00e, dok je isto u 2024. godini bilo evidentiranu na kontu ostalih usluga 3239.</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5.518,94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7.828,89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141,9</w:t>
            </w:r>
          </w:p>
        </w:tc>
      </w:tr>
    </w:tbl>
    <w:p>
      <w:pPr>
        <w:spacing w:before="0" w:after="0"/>
      </w:pPr>
    </w:p>
    <w:p>
      <w:r>
        <w:t xml:space="preserve">Porast komunalnih rashoda uzrokovao je veliki porast cijena komunalnih usluga, posebice vreća za miješani komunalni otpad, papir, plastiku itd. čija je cijena porasla 100%. Škola ima puno komunalnog otpada, posebice otpada iz školske kuhinje, s obzirom da ima puno plastične i tetrapak ambalaže, te kartona za otpad iako odvaja sav otpad.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2.873,76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83,0</w:t>
            </w:r>
          </w:p>
        </w:tc>
      </w:tr>
    </w:tbl>
    <w:p>
      <w:pPr>
        <w:spacing w:before="0" w:after="0"/>
      </w:pPr>
    </w:p>
    <w:p>
      <w:r>
        <w:t xml:space="preserve">Rashodi najamnina kopirnog aparata umanjeni su u odnosu na 2024. godinu radi uvođenja uštede papira. </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w:t>
            </w:r>
          </w:p>
        </w:tc>
      </w:tr>
    </w:tbl>
    <w:p>
      <w:pPr>
        <w:spacing w:before="0" w:after="0"/>
      </w:pPr>
    </w:p>
    <w:p>
      <w:r>
        <w:t xml:space="preserve">Rashodi zdravstvenih usluga manji su nego prethodne godine iz razloga jer je većina zaposlenika koja je ostvarila pravo na zdravstveni pregled isti obavila u 2024. godini, porast se očekuje u 2026. s obzirom da se za određene dobne skupine pravo ostvaruje svake dvije godine. </w:t>
      </w:r>
      <w:r>
        <w:br/>
      </w:r>
      <w:r>
        <w:t xml:space="preserve">Obvezni i preventivni pregledi osoblja školske kuhinje izvršeni su prema propisima, baš kao i DDD mjere. </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8.909,74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10.110,39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113,5</w:t>
            </w:r>
          </w:p>
        </w:tc>
      </w:tr>
    </w:tbl>
    <w:p>
      <w:pPr>
        <w:spacing w:before="0" w:after="0"/>
      </w:pPr>
    </w:p>
    <w:p>
      <w:r>
        <w:t xml:space="preserve">Rashodi intelektualnih usluga podrazumijevaju rashode za usluge e-tehničara, ispitivanja učenika za prvi razred od strane psihologa (škola nema zaposlenog psihologa), rashode za ispitivanje rasvjete, buke, hidrantske mreže, radnog okoliša (aparati), zaštita na radu i sl. Sve navedene usluge u konstantnom su porastu što se odražava i na rast rashoda na navedenom kontu. Također, povećanje rashoda u 2025. godini za 593,75 eura otpada na izradu procjene rizika vodanih instalacija ( nije bilo u ranijim godinama).. Izvanredno, u 2025. izvršena je i isplata ugovora o djelu psiholozima za kriznu intervenciju uoči tragične pogibije učenika škole u iznosu od 1.611,32 (financira MZOM).</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2.618,03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88,5</w:t>
            </w:r>
          </w:p>
        </w:tc>
      </w:tr>
    </w:tbl>
    <w:p>
      <w:pPr>
        <w:spacing w:before="0" w:after="0"/>
      </w:pPr>
    </w:p>
    <w:p>
      <w:r>
        <w:t xml:space="preserve">Računalne usluge podrazumijevaju usluge računalnih programa, računovodstva, tajništva, ali i računalnih alata za učitelje. te rashode za zaprimanje i slanje e-računa. Uvećani su u odnosu na 2024.</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12.194,02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w:t>
            </w:r>
          </w:p>
        </w:tc>
      </w:tr>
    </w:tbl>
    <w:p>
      <w:pPr>
        <w:spacing w:before="0" w:after="0"/>
      </w:pPr>
    </w:p>
    <w:p>
      <w:r>
        <w:t xml:space="preserve">Prijevoz na terensku nastavu evidentiran na kontu  3231 u 2025. godini,  dok je isto u 2024. godini bilo evidentiranu na kontu ostalih usluga 3239 te iz toga proizlazi razlika.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Članarine i norme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110,3</w:t>
            </w:r>
          </w:p>
        </w:tc>
      </w:tr>
    </w:tbl>
    <w:p>
      <w:pPr>
        <w:spacing w:before="0" w:after="0"/>
      </w:pPr>
    </w:p>
    <w:p>
      <w:r>
        <w:t xml:space="preserve">Rashodi se odnose na članarine u Hrvatskoj zajednici osnovnih škola, LAG, Zajednica učeničkog zadrugarstva i slično.</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7.488,00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136,4</w:t>
            </w:r>
          </w:p>
        </w:tc>
      </w:tr>
    </w:tbl>
    <w:p>
      <w:pPr>
        <w:spacing w:before="0" w:after="0"/>
      </w:pPr>
    </w:p>
    <w:p>
      <w:r>
        <w:t xml:space="preserve">Rashodi pristojbi i naknada odnose se na naknade poslodavca radi nezapošljavanja osoba s invaliditetom koja je porasla u 2025. godini u odnosu na prethodnu. Škola prema broju zaposlenika treba zapošljavati 3 osobe s invaliditetom, ali ih ne zapošljava.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109,7</w:t>
            </w:r>
          </w:p>
        </w:tc>
      </w:tr>
    </w:tbl>
    <w:p>
      <w:pPr>
        <w:spacing w:before="0" w:after="0"/>
      </w:pPr>
    </w:p>
    <w:p>
      <w:r>
        <w:t xml:space="preserve">Rashodi se odnose na rashode za usluge banke. Uvećani su i 2025. radi naknade zbog zatvaranja računa s krajem 2025.</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54.657,23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60.673,67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111,0</w:t>
            </w:r>
          </w:p>
        </w:tc>
      </w:tr>
    </w:tbl>
    <w:p>
      <w:pPr>
        <w:spacing w:before="0" w:after="0"/>
      </w:pPr>
    </w:p>
    <w:p>
      <w:r>
        <w:t xml:space="preserve">Rashodi konta 3722 odnose se na nabavu radnih bilježnica i radnih udžbenika za sve učenike škole čiji je broj uvećan u odnosu na 2024. godinu, ali i cijene radnih bilježnica i udžbenika su u porastu. </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33.598,77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176.656,07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525,8</w:t>
            </w:r>
          </w:p>
        </w:tc>
      </w:tr>
    </w:tbl>
    <w:p>
      <w:pPr>
        <w:spacing w:before="0" w:after="0"/>
      </w:pPr>
    </w:p>
    <w:p>
      <w:r>
        <w:t xml:space="preserve">Manjak prihoda poslovanja iznosi -176.656,07 što predstavlja manjak ukupnih prihoda i razreda 3 (bez razreda 4 )</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205.715,60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Navedeni iznos odnosi se na plaće djelatnika za prosinac 2025. godine.</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4.317,91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9.232,53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213,8</w:t>
            </w:r>
          </w:p>
        </w:tc>
      </w:tr>
    </w:tbl>
    <w:p>
      <w:pPr>
        <w:spacing w:before="0" w:after="0"/>
      </w:pPr>
    </w:p>
    <w:p>
      <w:r>
        <w:t xml:space="preserve">Rashodi dugotrajne imovine predstavljaju rashode za knjige, udžbenike i bravu na ulaznim vratima škole</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izvršena je nabava elektroničke brave za zaključavanje škole od strane osnivača. </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4.317,91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5.943,95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137,7</w:t>
            </w:r>
          </w:p>
        </w:tc>
      </w:tr>
    </w:tbl>
    <w:p>
      <w:pPr>
        <w:spacing w:before="0" w:after="0"/>
      </w:pPr>
    </w:p>
    <w:p>
      <w:r>
        <w:t xml:space="preserve">Izvršena je nabava knjiga za lektiru, te nabava udžbenika za učenike u nešto većem broju nego prethodnih godina, veći broj učenika, više cijene.</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37.916,68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185.888,60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490,3</w:t>
            </w:r>
          </w:p>
        </w:tc>
      </w:tr>
    </w:tbl>
    <w:p>
      <w:pPr>
        <w:spacing w:before="0" w:after="0"/>
      </w:pPr>
    </w:p>
    <w:p>
      <w:r>
        <w:t xml:space="preserve">Iznos predstavlja rezultat tekuće godine.</w:t>
      </w:r>
    </w:p>
    <w:p>
      <w:r>
        <w:t xml:space="preserve">Prema izvorima financiranja rezultat je kako slijedi:</w:t>
      </w:r>
    </w:p>
    <w:p>
      <w:r>
        <w:t xml:space="preserve">11: -1,116,61</w:t>
      </w:r>
    </w:p>
    <w:p>
      <w:r>
        <w:t xml:space="preserve">5231: 1.130,73</w:t>
      </w:r>
    </w:p>
    <w:p>
      <w:r>
        <w:t xml:space="preserve">523: -2,92</w:t>
      </w:r>
    </w:p>
    <w:p>
      <w:r>
        <w:t xml:space="preserve">501: -190298,13</w:t>
      </w:r>
    </w:p>
    <w:p>
      <w:r>
        <w:t xml:space="preserve">4311:  4.385,18</w:t>
      </w:r>
    </w:p>
    <w:p>
      <w:r>
        <w:t xml:space="preserve">31:  13,15</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44.569,37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w:t>
            </w:r>
          </w:p>
        </w:tc>
      </w:tr>
    </w:tbl>
    <w:p>
      <w:pPr>
        <w:spacing w:before="0" w:after="0"/>
      </w:pPr>
    </w:p>
    <w:p>
      <w:r>
        <w:t xml:space="preserve">Novčana sredstva  s računa škole prebačena su na račun osnivača i zatvoren je račun prema uputi osnivača.</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stanja na početku i na kraju izvještajnog razdoblja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108,8</w:t>
            </w:r>
          </w:p>
        </w:tc>
      </w:tr>
    </w:tbl>
    <w:p>
      <w:pPr>
        <w:spacing w:before="0" w:after="0"/>
      </w:pPr>
    </w:p>
    <w:p>
      <w:r>
        <w:t xml:space="preserve">Broj zaposlenika iz godine u godinu je u porastu</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1.115.811,55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1.143.289,08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102,5</w:t>
            </w:r>
          </w:p>
        </w:tc>
      </w:tr>
    </w:tbl>
    <w:p>
      <w:pPr>
        <w:spacing w:before="0" w:after="0"/>
      </w:pPr>
    </w:p>
    <w:p>
      <w:r>
        <w:t xml:space="preserve">U odnosu na 2024. godinu imovina škole, konkretno konto 02 uvećan je radi ulaganja osnivača u zgradu škole, na način da je izvršena rekonstrukcija sanitarnih čvorova za učenike, izvršena je promjena potrebne stolarije i sl.</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77.779,95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83.723,90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107,6</w:t>
            </w:r>
          </w:p>
        </w:tc>
      </w:tr>
    </w:tbl>
    <w:p>
      <w:pPr>
        <w:spacing w:before="0" w:after="0"/>
      </w:pPr>
    </w:p>
    <w:p>
      <w:r>
        <w:t xml:space="preserve">Škola je izvršila nabavu udžbenika i knjiga prema naputku MZOM-a</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Dugotrajna nefinancijska imovina u pripremi (šifre 051 do 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10.700,71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902,2</w:t>
            </w:r>
          </w:p>
        </w:tc>
      </w:tr>
    </w:tbl>
    <w:p>
      <w:pPr>
        <w:spacing w:before="0" w:after="0"/>
      </w:pPr>
    </w:p>
    <w:p>
      <w:r>
        <w:t xml:space="preserve">Navedeni konto evidentira rekonstrukciju rasvjete, zamjene vrata od strane osnivača (uputa osnivača 45115)</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(šifre 1111 do 1114)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44.562,01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Izvršen prijenos svih novčanih sredstava s računa škole na račun osnivača s 31.12.2025. prema naputku osnivača.</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54.907,16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56.190,63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102,3</w:t>
            </w:r>
          </w:p>
        </w:tc>
      </w:tr>
    </w:tbl>
    <w:p>
      <w:pPr>
        <w:spacing w:before="0" w:after="0"/>
      </w:pPr>
    </w:p>
    <w:p>
      <w:r>
        <w:t xml:space="preserve">Navedena potraživanja u najvećoj mjeri odnose se na potraživanja od HZZO-a, škola kroz godinu bilježi velik broj bolovanja koja se refundiraju os strane HZZO-a (bolovanja za njegu djece). U 2025. godini iznos koji HZZO refundira za navedena bolovanja uvećani je. </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205.715,60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odnosi na potraživanja za plaće, prijevoz, naknade  za prosinac 2025.</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30.048,39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odnosi na sredstva koja su 31.12.2025. s računa škole uplaćena na račun osnivača.</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185.916,16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Konto 193 u 2025.  iznosi 0,00, iz razloga što se u 2025. prema novim pravilima proračunskog računovodstva, plaća za prosinac tekuće godine više ne evidentira na 193, već se evidentira na rashodima poslovanja</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192.308,62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208.086,28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108,2</w:t>
            </w:r>
          </w:p>
        </w:tc>
      </w:tr>
    </w:tbl>
    <w:p>
      <w:pPr>
        <w:spacing w:before="0" w:after="0"/>
      </w:pPr>
    </w:p>
    <w:p>
      <w:r>
        <w:t xml:space="preserve">Iznos se odnosi na obveze za plaće zaposlenika</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26.540,02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26.003,77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98,0</w:t>
            </w:r>
          </w:p>
        </w:tc>
      </w:tr>
    </w:tbl>
    <w:p>
      <w:pPr>
        <w:spacing w:before="0" w:after="0"/>
      </w:pPr>
    </w:p>
    <w:p>
      <w:r>
        <w:t xml:space="preserve">Iznos se odnosi na prijevoz zaposlenika</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naknade građanima i kućanstvima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22.374,76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Iznos u 2024. odnosio se na obveze za radne udžbenike, za koje je MZOM sredstva uplatilo početkom 2025. </w:t>
      </w:r>
    </w:p>
    <w:p>
      <w:r>
        <w:t xml:space="preserve">U 2025. godini rashod i prihod za isto evidentirani su unutar godine.</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53.334,05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Konto 239 u 2025. se ne koristi</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(šifre 241 do 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Iznos u 2024. odnosio se na obveze za  udžbenike, za koje je MZOM sredstva uplatilo početkom 2025. </w:t>
      </w:r>
    </w:p>
    <w:p>
      <w:r>
        <w:t xml:space="preserve">U 2025. godini rashod i prihod za isto evidentirani su unutar godine.</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-11.589,55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-197.478,15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1703,9</w:t>
            </w:r>
          </w:p>
        </w:tc>
      </w:tr>
    </w:tbl>
    <w:p>
      <w:pPr>
        <w:spacing w:before="0" w:after="0"/>
      </w:pPr>
    </w:p>
    <w:p>
      <w:r>
        <w:t xml:space="preserve">Iznos predstavlja rezultat tekuće godine uvećan za preneseni manjak 2024.</w:t>
      </w:r>
    </w:p>
    <w:p>
      <w:r>
        <w:t xml:space="preserve">-11,589,55-185.888,60 = -197.478,15</w:t>
      </w:r>
    </w:p>
    <w:p>
      <w:r>
        <w:t xml:space="preserve">Prema izvorima financiranja rezultat tekuće je kako slijedi:</w:t>
      </w:r>
    </w:p>
    <w:p>
      <w:r>
        <w:t xml:space="preserve">11: -1,116,61</w:t>
      </w:r>
    </w:p>
    <w:p>
      <w:r>
        <w:t xml:space="preserve">5231: 1.130,73</w:t>
      </w:r>
    </w:p>
    <w:p>
      <w:r>
        <w:t xml:space="preserve">523: -2,92</w:t>
      </w:r>
    </w:p>
    <w:p>
      <w:r>
        <w:t xml:space="preserve">501: -190298,13</w:t>
      </w:r>
    </w:p>
    <w:p>
      <w:r>
        <w:t xml:space="preserve">4311:  4.385,18</w:t>
      </w:r>
    </w:p>
    <w:p>
      <w:r>
        <w:t xml:space="preserve">31:  13,15</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21.900,41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22.745,40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103,9</w:t>
            </w:r>
          </w:p>
        </w:tc>
      </w:tr>
    </w:tbl>
    <w:p>
      <w:pPr>
        <w:spacing w:before="0" w:after="0"/>
      </w:pPr>
    </w:p>
    <w:p>
      <w:r>
        <w:t xml:space="preserve">Prema članku 215. Pravilnika o proračunskom računovodstvu izvršena je obvezna korekcija rezultata.</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205.715,60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odnosi za plaće i naknade za prosinac 2025</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2.558.773,95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3.090.338,61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120,8</w:t>
            </w:r>
          </w:p>
        </w:tc>
      </w:tr>
    </w:tbl>
    <w:p>
      <w:pPr>
        <w:spacing w:before="0" w:after="0"/>
      </w:pPr>
    </w:p>
    <w:p>
      <w:r>
        <w:t xml:space="preserve">Iznos predstavlja ukupne rashode škola koji se razvrstavaju prema djelatnostima u nastavku</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Osnovno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2.485.980,94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2.991.857,98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120,3</w:t>
            </w:r>
          </w:p>
        </w:tc>
      </w:tr>
    </w:tbl>
    <w:p>
      <w:pPr>
        <w:spacing w:before="0" w:after="0"/>
      </w:pPr>
    </w:p>
    <w:p>
      <w:r>
        <w:t xml:space="preserve">Iznos se odnosi na rashode  ostvarene u svrhu djelatnosti osnovnog obrazovanja.</w:t>
      </w:r>
    </w:p>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72.793,01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98.480,63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135,3</w:t>
            </w:r>
          </w:p>
        </w:tc>
      </w:tr>
    </w:tbl>
    <w:p>
      <w:pPr>
        <w:spacing w:before="0" w:after="0"/>
      </w:pPr>
    </w:p>
    <w:p>
      <w:r>
        <w:t xml:space="preserve">Iznos se odnosi na sredstva za nabavu namirnica za pripremu obroka za učenike škole.</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smanjenja odnosi se na iznos smanjenja ukupne imovine kroz godišnju amortizaciju iste.</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39.054,69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Iznos povećanja u obujmu imovine odnosi se na ulaganja osnivača u zgradu škole, donacijama u vidi opreme ( stolovi i stolice)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Škola na dan 31.12.2025. nema dospjelih obveza. Navedene obveze u obrascu dospijevaju na naplatu u 2026. godini.</w:t>
      </w:r>
    </w:p>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234.100,92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rashode poslovanja odnose se na obveze za plaću za prosinac 2025. kao i za pripadajuću naknadu prijevoza i drugih naknada, kao i  na obveze za materijalne rashode - računi iz prosinca 2025. čije je dospijeće siječanj 2026.</w:t>
      </w:r>
    </w:p>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52.207,86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odnosi na obveze refundacija bolovanja HZZO-a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cb02af437c0e4400" /></Relationships>
</file>