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DF3" w:rsidRPr="002C1F65" w:rsidRDefault="00232DF3" w:rsidP="00232DF3">
      <w:pPr>
        <w:jc w:val="both"/>
        <w:rPr>
          <w:rFonts w:asciiTheme="majorHAnsi" w:hAnsiTheme="majorHAnsi"/>
        </w:rPr>
      </w:pPr>
      <w:r w:rsidRPr="002C1F65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>
                <wp:simplePos x="0" y="0"/>
                <wp:positionH relativeFrom="margin">
                  <wp:posOffset>-404495</wp:posOffset>
                </wp:positionH>
                <wp:positionV relativeFrom="paragraph">
                  <wp:posOffset>5080</wp:posOffset>
                </wp:positionV>
                <wp:extent cx="3057525" cy="1552575"/>
                <wp:effectExtent l="0" t="0" r="9525" b="9525"/>
                <wp:wrapNone/>
                <wp:docPr id="6" name="Tekstni okvi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REPUBLIKA HRVATSKA</w:t>
                            </w:r>
                          </w:p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GRAD ČAKOVEC</w:t>
                            </w:r>
                          </w:p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OSNOVNA ŠKOLA KURŠANEC</w:t>
                            </w:r>
                          </w:p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Kuršanec, Glavna 15, 40000 Čakovec</w:t>
                            </w:r>
                          </w:p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OIB:</w:t>
                            </w:r>
                            <w:r w:rsidR="00EF1E54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60845884456</w:t>
                            </w:r>
                          </w:p>
                          <w:p w:rsidR="00232DF3" w:rsidRDefault="007929FD" w:rsidP="00232DF3">
                            <w:pPr>
                              <w:jc w:val="center"/>
                            </w:pPr>
                            <w:r>
                              <w:t>16.7</w:t>
                            </w:r>
                            <w:r w:rsidR="003B4797">
                              <w:t>.2025.g.</w:t>
                            </w:r>
                          </w:p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2DF3" w:rsidRDefault="00232DF3" w:rsidP="00232DF3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2DF3" w:rsidRDefault="00232DF3" w:rsidP="00232DF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6" o:spid="_x0000_s1026" type="#_x0000_t202" style="position:absolute;left:0;text-align:left;margin-left:-31.85pt;margin-top:.4pt;width:240.75pt;height:122.2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" stroked="f">
                <v:textbox>
                  <w:txbxContent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REPUBLIKA HRVATSKA</w:t>
                      </w:r>
                    </w:p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GRAD ČAKOVEC</w:t>
                      </w:r>
                    </w:p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OSNOVNA ŠKOLA KURŠANEC</w:t>
                      </w:r>
                    </w:p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Kuršanec, Glavna 15, 40000 Čakovec</w:t>
                      </w:r>
                    </w:p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OIB:</w:t>
                      </w:r>
                      <w:r w:rsidR="00EF1E54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60845884456</w:t>
                      </w:r>
                    </w:p>
                    <w:p w:rsidR="00232DF3" w:rsidRDefault="007929FD" w:rsidP="00232DF3">
                      <w:pPr>
                        <w:jc w:val="center"/>
                      </w:pPr>
                      <w:r>
                        <w:t>16.7</w:t>
                      </w:r>
                      <w:r w:rsidR="003B4797">
                        <w:t>.2025.g.</w:t>
                      </w:r>
                    </w:p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232DF3" w:rsidRDefault="00232DF3" w:rsidP="00232DF3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232DF3" w:rsidRDefault="00232DF3" w:rsidP="00232DF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1F65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833120</wp:posOffset>
            </wp:positionH>
            <wp:positionV relativeFrom="paragraph">
              <wp:posOffset>-752475</wp:posOffset>
            </wp:positionV>
            <wp:extent cx="542925" cy="685800"/>
            <wp:effectExtent l="0" t="0" r="9525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grb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DF3" w:rsidRPr="002C1F65" w:rsidRDefault="00232DF3" w:rsidP="00232DF3">
      <w:pPr>
        <w:jc w:val="both"/>
        <w:rPr>
          <w:rFonts w:asciiTheme="majorHAnsi" w:hAnsiTheme="majorHAnsi"/>
        </w:rPr>
      </w:pPr>
    </w:p>
    <w:p w:rsidR="00232DF3" w:rsidRPr="002C1F65" w:rsidRDefault="00232DF3" w:rsidP="00232DF3">
      <w:pPr>
        <w:spacing w:after="0"/>
        <w:jc w:val="both"/>
        <w:rPr>
          <w:rFonts w:asciiTheme="majorHAnsi" w:hAnsiTheme="majorHAnsi"/>
          <w:b/>
        </w:rPr>
      </w:pPr>
    </w:p>
    <w:p w:rsidR="00232DF3" w:rsidRPr="002C1F65" w:rsidRDefault="00232DF3" w:rsidP="00232DF3">
      <w:pPr>
        <w:spacing w:after="0"/>
        <w:jc w:val="both"/>
        <w:rPr>
          <w:rFonts w:asciiTheme="majorHAnsi" w:hAnsiTheme="majorHAnsi"/>
          <w:b/>
        </w:rPr>
      </w:pPr>
    </w:p>
    <w:p w:rsidR="00232DF3" w:rsidRPr="002C1F65" w:rsidRDefault="00232DF3" w:rsidP="00232DF3">
      <w:pPr>
        <w:spacing w:after="0"/>
        <w:jc w:val="both"/>
        <w:rPr>
          <w:rFonts w:asciiTheme="majorHAnsi" w:hAnsiTheme="majorHAnsi"/>
          <w:b/>
        </w:rPr>
      </w:pPr>
    </w:p>
    <w:p w:rsidR="00232DF3" w:rsidRPr="002C1F65" w:rsidRDefault="00232DF3" w:rsidP="00232DF3">
      <w:pPr>
        <w:spacing w:after="0"/>
        <w:jc w:val="both"/>
        <w:rPr>
          <w:rFonts w:asciiTheme="majorHAnsi" w:hAnsiTheme="majorHAnsi"/>
          <w:b/>
        </w:rPr>
      </w:pPr>
    </w:p>
    <w:p w:rsidR="00232DF3" w:rsidRPr="002C1F65" w:rsidRDefault="00232DF3" w:rsidP="00232DF3">
      <w:pPr>
        <w:spacing w:after="0"/>
        <w:jc w:val="both"/>
        <w:rPr>
          <w:rFonts w:asciiTheme="majorHAnsi" w:hAnsiTheme="majorHAnsi"/>
          <w:b/>
        </w:rPr>
      </w:pPr>
    </w:p>
    <w:p w:rsidR="00232DF3" w:rsidRPr="002C1F65" w:rsidRDefault="00232DF3" w:rsidP="00123117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2C1F65">
        <w:rPr>
          <w:rFonts w:asciiTheme="majorHAnsi" w:hAnsiTheme="majorHAnsi"/>
          <w:sz w:val="32"/>
          <w:szCs w:val="32"/>
        </w:rPr>
        <w:t>Obrazloženje uz izvršenje financijskog plana za razdoblje</w:t>
      </w:r>
    </w:p>
    <w:p w:rsidR="00232DF3" w:rsidRPr="002C1F65" w:rsidRDefault="00232DF3" w:rsidP="00123117">
      <w:pPr>
        <w:spacing w:after="0"/>
        <w:jc w:val="center"/>
        <w:rPr>
          <w:rFonts w:asciiTheme="majorHAnsi" w:hAnsiTheme="majorHAnsi"/>
          <w:sz w:val="32"/>
          <w:szCs w:val="32"/>
        </w:rPr>
      </w:pPr>
      <w:r w:rsidRPr="002C1F65">
        <w:rPr>
          <w:rFonts w:asciiTheme="majorHAnsi" w:hAnsiTheme="majorHAnsi"/>
          <w:sz w:val="32"/>
          <w:szCs w:val="32"/>
        </w:rPr>
        <w:t>od 1.1.202</w:t>
      </w:r>
      <w:r w:rsidR="007929FD">
        <w:rPr>
          <w:rFonts w:asciiTheme="majorHAnsi" w:hAnsiTheme="majorHAnsi"/>
          <w:sz w:val="32"/>
          <w:szCs w:val="32"/>
        </w:rPr>
        <w:t>6</w:t>
      </w:r>
      <w:r w:rsidRPr="002C1F65">
        <w:rPr>
          <w:rFonts w:asciiTheme="majorHAnsi" w:hAnsiTheme="majorHAnsi"/>
          <w:sz w:val="32"/>
          <w:szCs w:val="32"/>
        </w:rPr>
        <w:t xml:space="preserve">. do </w:t>
      </w:r>
      <w:r w:rsidR="00C61A74" w:rsidRPr="002C1F65">
        <w:rPr>
          <w:rFonts w:asciiTheme="majorHAnsi" w:hAnsiTheme="majorHAnsi"/>
          <w:sz w:val="32"/>
          <w:szCs w:val="32"/>
        </w:rPr>
        <w:t>3</w:t>
      </w:r>
      <w:r w:rsidR="003B4797">
        <w:rPr>
          <w:rFonts w:asciiTheme="majorHAnsi" w:hAnsiTheme="majorHAnsi"/>
          <w:sz w:val="32"/>
          <w:szCs w:val="32"/>
        </w:rPr>
        <w:t>1</w:t>
      </w:r>
      <w:r w:rsidRPr="002C1F65">
        <w:rPr>
          <w:rFonts w:asciiTheme="majorHAnsi" w:hAnsiTheme="majorHAnsi"/>
          <w:sz w:val="32"/>
          <w:szCs w:val="32"/>
        </w:rPr>
        <w:t>.</w:t>
      </w:r>
      <w:r w:rsidR="003B4797">
        <w:rPr>
          <w:rFonts w:asciiTheme="majorHAnsi" w:hAnsiTheme="majorHAnsi"/>
          <w:sz w:val="32"/>
          <w:szCs w:val="32"/>
        </w:rPr>
        <w:t>12</w:t>
      </w:r>
      <w:r w:rsidR="00C61A74" w:rsidRPr="002C1F65">
        <w:rPr>
          <w:rFonts w:asciiTheme="majorHAnsi" w:hAnsiTheme="majorHAnsi"/>
          <w:sz w:val="32"/>
          <w:szCs w:val="32"/>
        </w:rPr>
        <w:t>.</w:t>
      </w:r>
      <w:r w:rsidRPr="002C1F65">
        <w:rPr>
          <w:rFonts w:asciiTheme="majorHAnsi" w:hAnsiTheme="majorHAnsi"/>
          <w:sz w:val="32"/>
          <w:szCs w:val="32"/>
        </w:rPr>
        <w:t>202</w:t>
      </w:r>
      <w:r w:rsidR="007929FD">
        <w:rPr>
          <w:rFonts w:asciiTheme="majorHAnsi" w:hAnsiTheme="majorHAnsi"/>
          <w:sz w:val="32"/>
          <w:szCs w:val="32"/>
        </w:rPr>
        <w:t>6</w:t>
      </w:r>
      <w:r w:rsidRPr="002C1F65">
        <w:rPr>
          <w:rFonts w:asciiTheme="majorHAnsi" w:hAnsiTheme="majorHAnsi"/>
          <w:sz w:val="32"/>
          <w:szCs w:val="32"/>
        </w:rPr>
        <w:t>. godine</w:t>
      </w:r>
    </w:p>
    <w:p w:rsidR="00232DF3" w:rsidRPr="002C1F65" w:rsidRDefault="00232DF3" w:rsidP="00123117">
      <w:pPr>
        <w:spacing w:after="0"/>
        <w:jc w:val="both"/>
        <w:rPr>
          <w:rFonts w:asciiTheme="majorHAnsi" w:hAnsiTheme="majorHAnsi"/>
          <w:szCs w:val="32"/>
        </w:rPr>
      </w:pPr>
    </w:p>
    <w:p w:rsidR="00232DF3" w:rsidRPr="002C1F65" w:rsidRDefault="00232DF3" w:rsidP="00123117">
      <w:pPr>
        <w:spacing w:after="0"/>
        <w:jc w:val="both"/>
        <w:rPr>
          <w:rFonts w:asciiTheme="majorHAnsi" w:hAnsiTheme="majorHAnsi"/>
          <w:szCs w:val="32"/>
        </w:rPr>
      </w:pPr>
      <w:r w:rsidRPr="002C1F65">
        <w:rPr>
          <w:rFonts w:asciiTheme="majorHAnsi" w:hAnsiTheme="majorHAnsi"/>
          <w:szCs w:val="32"/>
        </w:rPr>
        <w:t xml:space="preserve">Osnovna škola </w:t>
      </w:r>
      <w:proofErr w:type="spellStart"/>
      <w:r w:rsidRPr="002C1F65">
        <w:rPr>
          <w:rFonts w:asciiTheme="majorHAnsi" w:hAnsiTheme="majorHAnsi"/>
          <w:szCs w:val="32"/>
        </w:rPr>
        <w:t>Kuršanec</w:t>
      </w:r>
      <w:proofErr w:type="spellEnd"/>
      <w:r w:rsidRPr="002C1F65">
        <w:rPr>
          <w:rFonts w:asciiTheme="majorHAnsi" w:hAnsiTheme="majorHAnsi"/>
          <w:szCs w:val="32"/>
        </w:rPr>
        <w:t xml:space="preserve"> javna je ustanova čija je osnovna djelatnost uređena Zakonom o odgoju i obrazovanju u osnovnoj i srednjoj školi i Statutom Osnovne škole </w:t>
      </w:r>
      <w:proofErr w:type="spellStart"/>
      <w:r w:rsidRPr="002C1F65">
        <w:rPr>
          <w:rFonts w:asciiTheme="majorHAnsi" w:hAnsiTheme="majorHAnsi"/>
          <w:szCs w:val="32"/>
        </w:rPr>
        <w:t>Kuršanec</w:t>
      </w:r>
      <w:proofErr w:type="spellEnd"/>
      <w:r w:rsidRPr="002C1F65">
        <w:rPr>
          <w:rFonts w:asciiTheme="majorHAnsi" w:hAnsiTheme="majorHAnsi"/>
          <w:szCs w:val="32"/>
        </w:rPr>
        <w:t xml:space="preserve">, a osnivač škole je Grad Čakovec, Škola djeluje od 1999. godine kao samostalna ustanova. </w:t>
      </w:r>
    </w:p>
    <w:p w:rsidR="00BD6002" w:rsidRPr="002C1F65" w:rsidRDefault="00BD6002" w:rsidP="00123117">
      <w:pPr>
        <w:spacing w:after="0"/>
        <w:jc w:val="both"/>
        <w:rPr>
          <w:rFonts w:asciiTheme="majorHAnsi" w:hAnsiTheme="majorHAnsi"/>
          <w:szCs w:val="32"/>
        </w:rPr>
      </w:pPr>
    </w:p>
    <w:p w:rsidR="00232DF3" w:rsidRPr="002C1F65" w:rsidRDefault="00232DF3" w:rsidP="00232DF3">
      <w:pPr>
        <w:spacing w:after="0"/>
        <w:jc w:val="center"/>
        <w:rPr>
          <w:rFonts w:asciiTheme="majorHAnsi" w:hAnsiTheme="majorHAnsi"/>
        </w:rPr>
      </w:pPr>
    </w:p>
    <w:p w:rsidR="005356E1" w:rsidRPr="004F69CD" w:rsidRDefault="00C61A74" w:rsidP="00AE6D26">
      <w:pPr>
        <w:spacing w:after="0"/>
        <w:jc w:val="both"/>
        <w:rPr>
          <w:rFonts w:asciiTheme="majorHAnsi" w:hAnsiTheme="majorHAnsi"/>
        </w:rPr>
      </w:pPr>
      <w:r w:rsidRPr="004F69CD">
        <w:rPr>
          <w:rFonts w:asciiTheme="majorHAnsi" w:hAnsiTheme="majorHAnsi"/>
        </w:rPr>
        <w:t>OBRAZLOŽENJE OPĆEG DIJELA IZVJEŠTAJA</w:t>
      </w:r>
    </w:p>
    <w:p w:rsidR="00C61A74" w:rsidRPr="002C1F65" w:rsidRDefault="00C61A74" w:rsidP="00AE6D26">
      <w:pPr>
        <w:spacing w:after="0"/>
        <w:jc w:val="both"/>
        <w:rPr>
          <w:rFonts w:asciiTheme="majorHAnsi" w:hAnsiTheme="majorHAnsi"/>
          <w:i/>
        </w:rPr>
      </w:pPr>
    </w:p>
    <w:p w:rsidR="00C61A74" w:rsidRPr="002C1F65" w:rsidRDefault="00C61A74" w:rsidP="00AE6D26">
      <w:pPr>
        <w:spacing w:after="0"/>
        <w:jc w:val="both"/>
        <w:rPr>
          <w:rFonts w:asciiTheme="majorHAnsi" w:hAnsiTheme="majorHAnsi"/>
          <w:i/>
        </w:rPr>
      </w:pPr>
      <w:r w:rsidRPr="002C1F65">
        <w:rPr>
          <w:rFonts w:asciiTheme="majorHAnsi" w:hAnsiTheme="majorHAnsi"/>
          <w:i/>
        </w:rPr>
        <w:t>1. Obrazloženje makroekonomskih pokazatelja</w:t>
      </w:r>
      <w:r w:rsidR="00A06B47">
        <w:rPr>
          <w:rFonts w:asciiTheme="majorHAnsi" w:hAnsiTheme="majorHAnsi"/>
          <w:i/>
        </w:rPr>
        <w:t xml:space="preserve"> i njihovog utjecaja na poslovanje OŠ </w:t>
      </w:r>
      <w:proofErr w:type="spellStart"/>
      <w:r w:rsidR="00A06B47">
        <w:rPr>
          <w:rFonts w:asciiTheme="majorHAnsi" w:hAnsiTheme="majorHAnsi"/>
          <w:i/>
        </w:rPr>
        <w:t>Kuršanec</w:t>
      </w:r>
      <w:proofErr w:type="spellEnd"/>
    </w:p>
    <w:p w:rsidR="002C1F65" w:rsidRPr="002C1F65" w:rsidRDefault="002C1F65" w:rsidP="002C1F65">
      <w:pPr>
        <w:pStyle w:val="StandardWeb"/>
        <w:jc w:val="both"/>
        <w:rPr>
          <w:rFonts w:asciiTheme="majorHAnsi" w:hAnsiTheme="majorHAnsi" w:cstheme="majorHAnsi"/>
        </w:rPr>
      </w:pPr>
      <w:r w:rsidRPr="002C1F65">
        <w:rPr>
          <w:rFonts w:asciiTheme="majorHAnsi" w:hAnsiTheme="majorHAnsi" w:cstheme="majorHAnsi"/>
        </w:rPr>
        <w:t xml:space="preserve">Tijekom razdoblja od 1. siječnja do </w:t>
      </w:r>
      <w:r w:rsidR="007929FD">
        <w:rPr>
          <w:rFonts w:asciiTheme="majorHAnsi" w:hAnsiTheme="majorHAnsi" w:cstheme="majorHAnsi"/>
        </w:rPr>
        <w:t>30</w:t>
      </w:r>
      <w:r w:rsidR="003B4797">
        <w:rPr>
          <w:rFonts w:asciiTheme="majorHAnsi" w:hAnsiTheme="majorHAnsi" w:cstheme="majorHAnsi"/>
        </w:rPr>
        <w:t xml:space="preserve">. </w:t>
      </w:r>
      <w:r w:rsidR="007929FD">
        <w:rPr>
          <w:rFonts w:asciiTheme="majorHAnsi" w:hAnsiTheme="majorHAnsi" w:cstheme="majorHAnsi"/>
        </w:rPr>
        <w:t>lipnja</w:t>
      </w:r>
      <w:r w:rsidRPr="002C1F65">
        <w:rPr>
          <w:rFonts w:asciiTheme="majorHAnsi" w:hAnsiTheme="majorHAnsi" w:cstheme="majorHAnsi"/>
        </w:rPr>
        <w:t xml:space="preserve"> 2025. </w:t>
      </w:r>
      <w:r w:rsidR="007929FD">
        <w:rPr>
          <w:rFonts w:asciiTheme="majorHAnsi" w:hAnsiTheme="majorHAnsi" w:cstheme="majorHAnsi"/>
        </w:rPr>
        <w:t xml:space="preserve">polugodišnje </w:t>
      </w:r>
      <w:r w:rsidRPr="002C1F65">
        <w:rPr>
          <w:rFonts w:asciiTheme="majorHAnsi" w:hAnsiTheme="majorHAnsi" w:cstheme="majorHAnsi"/>
        </w:rPr>
        <w:t xml:space="preserve">izvršenje financijskog plana Osnovne škole </w:t>
      </w:r>
      <w:proofErr w:type="spellStart"/>
      <w:r w:rsidRPr="002C1F65">
        <w:rPr>
          <w:rFonts w:asciiTheme="majorHAnsi" w:hAnsiTheme="majorHAnsi" w:cstheme="majorHAnsi"/>
        </w:rPr>
        <w:t>Kuršanec</w:t>
      </w:r>
      <w:proofErr w:type="spellEnd"/>
      <w:r w:rsidRPr="002C1F65">
        <w:rPr>
          <w:rFonts w:asciiTheme="majorHAnsi" w:hAnsiTheme="majorHAnsi" w:cstheme="majorHAnsi"/>
        </w:rPr>
        <w:t xml:space="preserve"> bilo je djelomično pod utjecajem šireg makroekonomskog okruženja. U prvom polugodištu 2025. godine zabilježeni su sljedeći faktori koji su utjecali na  kako prihodovnu tako i rashodovnu stranu proračuna:</w:t>
      </w:r>
    </w:p>
    <w:p w:rsidR="002C1F65" w:rsidRPr="002C1F65" w:rsidRDefault="002C1F65" w:rsidP="002C1F65">
      <w:pPr>
        <w:pStyle w:val="StandardWeb"/>
        <w:numPr>
          <w:ilvl w:val="0"/>
          <w:numId w:val="6"/>
        </w:numPr>
        <w:jc w:val="both"/>
        <w:rPr>
          <w:rFonts w:asciiTheme="majorHAnsi" w:hAnsiTheme="majorHAnsi" w:cstheme="majorHAnsi"/>
        </w:rPr>
      </w:pPr>
      <w:r w:rsidRPr="002C1F65">
        <w:rPr>
          <w:rStyle w:val="Naglaeno"/>
          <w:rFonts w:asciiTheme="majorHAnsi" w:hAnsiTheme="majorHAnsi" w:cstheme="majorHAnsi"/>
          <w:b w:val="0"/>
        </w:rPr>
        <w:t>Opći rast cijena – cijene dobara i usluga i dalje su pod utjecajem inflacije na razini opće države</w:t>
      </w:r>
    </w:p>
    <w:p w:rsidR="002C1F65" w:rsidRPr="002C1F65" w:rsidRDefault="002C1F65" w:rsidP="002C1F65">
      <w:pPr>
        <w:pStyle w:val="StandardWeb"/>
        <w:numPr>
          <w:ilvl w:val="0"/>
          <w:numId w:val="6"/>
        </w:numPr>
        <w:jc w:val="both"/>
        <w:rPr>
          <w:rFonts w:asciiTheme="majorHAnsi" w:hAnsiTheme="majorHAnsi" w:cstheme="majorHAnsi"/>
        </w:rPr>
      </w:pPr>
      <w:r w:rsidRPr="002C1F65">
        <w:rPr>
          <w:rStyle w:val="Naglaeno"/>
          <w:rFonts w:asciiTheme="majorHAnsi" w:hAnsiTheme="majorHAnsi" w:cstheme="majorHAnsi"/>
          <w:b w:val="0"/>
        </w:rPr>
        <w:t>Povećanje plaća</w:t>
      </w:r>
      <w:r w:rsidRPr="002C1F65">
        <w:rPr>
          <w:rFonts w:asciiTheme="majorHAnsi" w:hAnsiTheme="majorHAnsi" w:cstheme="majorHAnsi"/>
        </w:rPr>
        <w:t xml:space="preserve"> </w:t>
      </w:r>
      <w:r w:rsidR="004F69CD">
        <w:rPr>
          <w:rFonts w:asciiTheme="majorHAnsi" w:hAnsiTheme="majorHAnsi" w:cstheme="majorHAnsi"/>
        </w:rPr>
        <w:t xml:space="preserve"> -</w:t>
      </w:r>
      <w:r w:rsidR="00064DF5">
        <w:rPr>
          <w:rFonts w:asciiTheme="majorHAnsi" w:hAnsiTheme="majorHAnsi" w:cstheme="majorHAnsi"/>
        </w:rPr>
        <w:t xml:space="preserve"> </w:t>
      </w:r>
      <w:r w:rsidRPr="002C1F65">
        <w:rPr>
          <w:rFonts w:asciiTheme="majorHAnsi" w:hAnsiTheme="majorHAnsi" w:cstheme="majorHAnsi"/>
        </w:rPr>
        <w:t>proizašlo je iz primjene važećih kolektivnih ugovora za zaposlenike u osnovnoškolskim ustanovama, što se odrazilo na rashode za zaposlene.</w:t>
      </w:r>
    </w:p>
    <w:p w:rsidR="002C1F65" w:rsidRPr="002C1F65" w:rsidRDefault="002C1F65" w:rsidP="002C1F65">
      <w:pPr>
        <w:pStyle w:val="StandardWeb"/>
        <w:jc w:val="both"/>
        <w:rPr>
          <w:rFonts w:asciiTheme="majorHAnsi" w:hAnsiTheme="majorHAnsi" w:cstheme="majorHAnsi"/>
        </w:rPr>
      </w:pPr>
      <w:r w:rsidRPr="002C1F65">
        <w:rPr>
          <w:rFonts w:asciiTheme="majorHAnsi" w:hAnsiTheme="majorHAnsi" w:cstheme="majorHAnsi"/>
        </w:rPr>
        <w:t>Financiranje iz državnog i lokalnog proračuna bilo je stabilno, uz pravovremene isplate sredstava za redovno poslovanje škole. Djelomičan utjecaj imala je i promjena dobavljačkih cijena u kontekstu globalne i nacionalne ekonomske dinamike.</w:t>
      </w:r>
      <w:r>
        <w:rPr>
          <w:rFonts w:asciiTheme="majorHAnsi" w:hAnsiTheme="majorHAnsi" w:cstheme="majorHAnsi"/>
        </w:rPr>
        <w:t xml:space="preserve"> </w:t>
      </w:r>
      <w:r w:rsidRPr="002C1F65">
        <w:rPr>
          <w:rFonts w:asciiTheme="majorHAnsi" w:hAnsiTheme="majorHAnsi" w:cstheme="majorHAnsi"/>
        </w:rPr>
        <w:t>Svi navedeni čimbenici uzeti su u obzir prilikom izvršenja financijskog plana, a škola je prilagodila svoje rashode unutar zakonskih i financijskih mogućnosti, vodeći računa o racionalnom i učinkovitom trošenju sredstava.</w:t>
      </w:r>
    </w:p>
    <w:p w:rsidR="007929FD" w:rsidRDefault="003B4797">
      <w:pPr>
        <w:spacing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t>Planirani prihodi u 20</w:t>
      </w:r>
      <w:r w:rsidR="005F1A60">
        <w:rPr>
          <w:rFonts w:asciiTheme="majorHAnsi" w:hAnsiTheme="majorHAnsi"/>
        </w:rPr>
        <w:t>2</w:t>
      </w:r>
      <w:r w:rsidR="007929FD">
        <w:rPr>
          <w:rFonts w:asciiTheme="majorHAnsi" w:hAnsiTheme="majorHAnsi"/>
        </w:rPr>
        <w:t>6</w:t>
      </w:r>
      <w:r w:rsidR="005F1A60">
        <w:rPr>
          <w:rFonts w:asciiTheme="majorHAnsi" w:hAnsiTheme="majorHAnsi"/>
        </w:rPr>
        <w:t>. godini iznos</w:t>
      </w:r>
      <w:r w:rsidR="007929FD">
        <w:rPr>
          <w:rFonts w:asciiTheme="majorHAnsi" w:hAnsiTheme="majorHAnsi"/>
        </w:rPr>
        <w:t>e</w:t>
      </w:r>
      <w:r w:rsidR="005F1A60">
        <w:rPr>
          <w:rFonts w:asciiTheme="majorHAnsi" w:hAnsiTheme="majorHAnsi"/>
        </w:rPr>
        <w:t xml:space="preserve"> su </w:t>
      </w:r>
      <w:r w:rsidR="007929FD">
        <w:rPr>
          <w:rFonts w:asciiTheme="majorHAnsi" w:hAnsiTheme="majorHAnsi"/>
        </w:rPr>
        <w:t>3.318.342</w:t>
      </w:r>
      <w:r w:rsidR="005F1A60">
        <w:rPr>
          <w:rFonts w:asciiTheme="majorHAnsi" w:hAnsiTheme="majorHAnsi"/>
        </w:rPr>
        <w:t xml:space="preserve">,00 eura, dok su realizirani prihodi iznosili </w:t>
      </w:r>
      <w:r w:rsidR="007929FD">
        <w:rPr>
          <w:rFonts w:asciiTheme="majorHAnsi" w:hAnsiTheme="majorHAnsi"/>
        </w:rPr>
        <w:t>u prvoj polovici godine iznosili 1.528.771,52</w:t>
      </w:r>
      <w:r w:rsidR="005F1A60">
        <w:rPr>
          <w:rFonts w:asciiTheme="majorHAnsi" w:hAnsiTheme="majorHAnsi"/>
        </w:rPr>
        <w:t xml:space="preserve"> </w:t>
      </w:r>
      <w:r w:rsidR="007929FD">
        <w:rPr>
          <w:rFonts w:asciiTheme="majorHAnsi" w:hAnsiTheme="majorHAnsi"/>
        </w:rPr>
        <w:t>.</w:t>
      </w:r>
    </w:p>
    <w:p w:rsidR="005F1A60" w:rsidRDefault="005F1A60">
      <w:pPr>
        <w:spacing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t>Planirani rashodi u 202</w:t>
      </w:r>
      <w:r w:rsidR="007929FD">
        <w:rPr>
          <w:rFonts w:asciiTheme="majorHAnsi" w:hAnsiTheme="majorHAnsi"/>
        </w:rPr>
        <w:t>6</w:t>
      </w:r>
      <w:r>
        <w:rPr>
          <w:rFonts w:asciiTheme="majorHAnsi" w:hAnsiTheme="majorHAnsi"/>
        </w:rPr>
        <w:t>. godini iznos</w:t>
      </w:r>
      <w:r w:rsidR="007929FD">
        <w:rPr>
          <w:rFonts w:asciiTheme="majorHAnsi" w:hAnsiTheme="majorHAnsi"/>
        </w:rPr>
        <w:t>e 3320342,00</w:t>
      </w:r>
      <w:r>
        <w:rPr>
          <w:rFonts w:asciiTheme="majorHAnsi" w:hAnsiTheme="majorHAnsi"/>
        </w:rPr>
        <w:t xml:space="preserve"> eura, dok su realizirani rashodi </w:t>
      </w:r>
      <w:r w:rsidR="007929FD">
        <w:rPr>
          <w:rFonts w:asciiTheme="majorHAnsi" w:hAnsiTheme="majorHAnsi"/>
        </w:rPr>
        <w:t>u prvoj polovici 2026.  iznosili 1.526.104,91</w:t>
      </w:r>
      <w:r>
        <w:rPr>
          <w:rFonts w:asciiTheme="majorHAnsi" w:hAnsiTheme="majorHAnsi"/>
        </w:rPr>
        <w:t>eura</w:t>
      </w:r>
      <w:r w:rsidR="00ED1407">
        <w:rPr>
          <w:rFonts w:asciiTheme="majorHAnsi" w:hAnsiTheme="majorHAnsi"/>
        </w:rPr>
        <w:t xml:space="preserve"> </w:t>
      </w:r>
      <w:r w:rsidR="007929FD">
        <w:rPr>
          <w:rFonts w:asciiTheme="majorHAnsi" w:hAnsiTheme="majorHAnsi"/>
        </w:rPr>
        <w:t xml:space="preserve">. </w:t>
      </w:r>
    </w:p>
    <w:p w:rsidR="007929FD" w:rsidRDefault="007929FD">
      <w:pPr>
        <w:spacing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 odnosu na isto razdoblje 2025. godine, zabilježen je rast od </w:t>
      </w:r>
      <w:r w:rsidR="002B7339">
        <w:rPr>
          <w:rFonts w:asciiTheme="majorHAnsi" w:hAnsiTheme="majorHAnsi"/>
        </w:rPr>
        <w:t>5,2% prihoda i 7% rashoda u razdoblju od 1.1.2026. do 30.6.2026.</w:t>
      </w:r>
    </w:p>
    <w:p w:rsidR="00ED1407" w:rsidRDefault="00ED1407">
      <w:pPr>
        <w:spacing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Preneseni rezultat iz 202</w:t>
      </w:r>
      <w:r w:rsidR="002B7339">
        <w:rPr>
          <w:rFonts w:asciiTheme="majorHAnsi" w:hAnsiTheme="majorHAnsi"/>
        </w:rPr>
        <w:t>5</w:t>
      </w:r>
      <w:r>
        <w:rPr>
          <w:rFonts w:asciiTheme="majorHAnsi" w:hAnsiTheme="majorHAnsi"/>
        </w:rPr>
        <w:t>. iznosi -</w:t>
      </w:r>
      <w:r w:rsidR="002B7339">
        <w:rPr>
          <w:rFonts w:asciiTheme="majorHAnsi" w:hAnsiTheme="majorHAnsi"/>
        </w:rPr>
        <w:t>197.478,00</w:t>
      </w:r>
      <w:r>
        <w:rPr>
          <w:rFonts w:asciiTheme="majorHAnsi" w:hAnsiTheme="majorHAnsi"/>
        </w:rPr>
        <w:t xml:space="preserve"> eura, dok rezultat </w:t>
      </w:r>
      <w:r w:rsidR="002B7339">
        <w:rPr>
          <w:rFonts w:asciiTheme="majorHAnsi" w:hAnsiTheme="majorHAnsi"/>
        </w:rPr>
        <w:t xml:space="preserve">u prvih 6 mjeseci 2026. </w:t>
      </w:r>
      <w:r>
        <w:rPr>
          <w:rFonts w:asciiTheme="majorHAnsi" w:hAnsiTheme="majorHAnsi"/>
        </w:rPr>
        <w:t xml:space="preserve">iznosi </w:t>
      </w:r>
      <w:r w:rsidR="002B7339">
        <w:rPr>
          <w:rFonts w:asciiTheme="majorHAnsi" w:hAnsiTheme="majorHAnsi"/>
        </w:rPr>
        <w:t>-194.812,00</w:t>
      </w:r>
      <w:r>
        <w:rPr>
          <w:rFonts w:asciiTheme="majorHAnsi" w:hAnsiTheme="majorHAnsi"/>
        </w:rPr>
        <w:t xml:space="preserve"> eur</w:t>
      </w:r>
      <w:r w:rsidR="002B7339">
        <w:rPr>
          <w:rFonts w:asciiTheme="majorHAnsi" w:hAnsiTheme="majorHAnsi"/>
        </w:rPr>
        <w:t>o</w:t>
      </w:r>
      <w:r>
        <w:rPr>
          <w:rFonts w:asciiTheme="majorHAnsi" w:hAnsiTheme="majorHAnsi"/>
        </w:rPr>
        <w:t xml:space="preserve">, </w:t>
      </w:r>
      <w:r w:rsidR="002B7339">
        <w:rPr>
          <w:rFonts w:asciiTheme="majorHAnsi" w:hAnsiTheme="majorHAnsi"/>
        </w:rPr>
        <w:t>umanjen za manjak iz 2025.</w:t>
      </w:r>
    </w:p>
    <w:p w:rsidR="00AE6D26" w:rsidRPr="002C1F65" w:rsidRDefault="00AE6D26" w:rsidP="00AE6D26">
      <w:pPr>
        <w:spacing w:after="0"/>
        <w:jc w:val="both"/>
        <w:rPr>
          <w:rFonts w:asciiTheme="majorHAnsi" w:hAnsiTheme="majorHAnsi"/>
        </w:rPr>
      </w:pPr>
    </w:p>
    <w:p w:rsidR="00AE6D26" w:rsidRPr="002C1F65" w:rsidRDefault="004F69CD" w:rsidP="00AE6D26">
      <w:pPr>
        <w:spacing w:after="0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2. </w:t>
      </w:r>
      <w:r w:rsidRPr="004F69CD">
        <w:rPr>
          <w:rFonts w:asciiTheme="majorHAnsi" w:hAnsiTheme="majorHAnsi"/>
          <w:i/>
        </w:rPr>
        <w:t xml:space="preserve"> Obrazloženje ostvarenja prihoda i rashoda</w:t>
      </w:r>
      <w:r>
        <w:rPr>
          <w:rFonts w:asciiTheme="majorHAnsi" w:hAnsiTheme="majorHAnsi"/>
          <w:i/>
        </w:rPr>
        <w:t>, p</w:t>
      </w:r>
      <w:r w:rsidRPr="004F69CD">
        <w:rPr>
          <w:rFonts w:asciiTheme="majorHAnsi" w:hAnsiTheme="majorHAnsi"/>
          <w:i/>
        </w:rPr>
        <w:t>rimitaka i izdataka</w:t>
      </w:r>
    </w:p>
    <w:p w:rsidR="005356E1" w:rsidRPr="002C1F65" w:rsidRDefault="005356E1" w:rsidP="00123117">
      <w:pPr>
        <w:spacing w:after="0"/>
        <w:rPr>
          <w:rFonts w:asciiTheme="majorHAnsi" w:hAnsiTheme="majorHAnsi"/>
          <w:sz w:val="32"/>
          <w:szCs w:val="32"/>
        </w:rPr>
      </w:pPr>
    </w:p>
    <w:p w:rsidR="004F360B" w:rsidRPr="002C1F65" w:rsidRDefault="004F360B" w:rsidP="00123117">
      <w:pPr>
        <w:spacing w:after="0"/>
        <w:rPr>
          <w:rFonts w:asciiTheme="majorHAnsi" w:hAnsiTheme="majorHAnsi"/>
          <w:i/>
          <w:sz w:val="18"/>
          <w:szCs w:val="32"/>
        </w:rPr>
      </w:pPr>
      <w:r w:rsidRPr="002C1F65">
        <w:rPr>
          <w:rFonts w:asciiTheme="majorHAnsi" w:hAnsiTheme="majorHAnsi"/>
          <w:i/>
          <w:sz w:val="18"/>
          <w:szCs w:val="32"/>
        </w:rPr>
        <w:t xml:space="preserve">Tab.1 </w:t>
      </w:r>
      <w:r w:rsidR="00DD36DA">
        <w:rPr>
          <w:rFonts w:asciiTheme="majorHAnsi" w:hAnsiTheme="majorHAnsi"/>
          <w:i/>
          <w:sz w:val="18"/>
          <w:szCs w:val="32"/>
        </w:rPr>
        <w:t>PRIHODI POSLOVANJA PREMA EKONOMSKOJ KLASIFIKACIJI</w:t>
      </w:r>
    </w:p>
    <w:p w:rsidR="00DD36DA" w:rsidRDefault="00211482" w:rsidP="00DD36DA">
      <w:pPr>
        <w:spacing w:before="100" w:beforeAutospacing="1" w:after="100" w:afterAutospacing="1" w:line="240" w:lineRule="auto"/>
        <w:rPr>
          <w:rFonts w:asciiTheme="majorHAnsi" w:eastAsia="Times New Roman" w:hAnsiTheme="majorHAnsi"/>
          <w:noProof/>
          <w:lang w:eastAsia="hr-HR"/>
        </w:rPr>
      </w:pPr>
      <w:r>
        <w:rPr>
          <w:rFonts w:asciiTheme="majorHAnsi" w:eastAsia="Times New Roman" w:hAnsiTheme="majorHAnsi"/>
          <w:noProof/>
          <w:lang w:eastAsia="hr-HR"/>
        </w:rPr>
        <w:drawing>
          <wp:inline distT="0" distB="0" distL="0" distR="0">
            <wp:extent cx="5756910" cy="1939925"/>
            <wp:effectExtent l="0" t="0" r="0" b="317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7F9" w:rsidRPr="00561820" w:rsidRDefault="00A06B47" w:rsidP="00B328E2">
      <w:pPr>
        <w:spacing w:before="100" w:beforeAutospacing="1" w:after="100" w:afterAutospacing="1" w:line="240" w:lineRule="auto"/>
        <w:rPr>
          <w:rFonts w:asciiTheme="majorHAnsi" w:eastAsia="Times New Roman" w:hAnsiTheme="majorHAnsi"/>
          <w:i/>
          <w:lang w:eastAsia="hr-HR"/>
        </w:rPr>
      </w:pPr>
      <w:r w:rsidRPr="00561820">
        <w:rPr>
          <w:rFonts w:asciiTheme="majorHAnsi" w:eastAsia="Times New Roman" w:hAnsiTheme="majorHAnsi"/>
          <w:i/>
          <w:lang w:eastAsia="hr-HR"/>
        </w:rPr>
        <w:t xml:space="preserve">Prihodi </w:t>
      </w:r>
      <w:r w:rsidR="00A537F9" w:rsidRPr="00561820">
        <w:rPr>
          <w:rFonts w:asciiTheme="majorHAnsi" w:eastAsia="Times New Roman" w:hAnsiTheme="majorHAnsi"/>
          <w:i/>
          <w:lang w:eastAsia="hr-HR"/>
        </w:rPr>
        <w:t xml:space="preserve"> i rashodi </w:t>
      </w:r>
      <w:r w:rsidRPr="00561820">
        <w:rPr>
          <w:rFonts w:asciiTheme="majorHAnsi" w:eastAsia="Times New Roman" w:hAnsiTheme="majorHAnsi"/>
          <w:i/>
          <w:lang w:eastAsia="hr-HR"/>
        </w:rPr>
        <w:t>iz nadležnog proračuna</w:t>
      </w:r>
      <w:r w:rsidR="00575135" w:rsidRPr="00561820">
        <w:rPr>
          <w:rFonts w:asciiTheme="majorHAnsi" w:eastAsia="Times New Roman" w:hAnsiTheme="majorHAnsi"/>
          <w:i/>
          <w:lang w:eastAsia="hr-HR"/>
        </w:rPr>
        <w:t xml:space="preserve"> 67</w:t>
      </w:r>
    </w:p>
    <w:p w:rsidR="00BE2894" w:rsidRDefault="00BE2894" w:rsidP="00963481">
      <w:pPr>
        <w:spacing w:line="259" w:lineRule="auto"/>
        <w:jc w:val="both"/>
        <w:rPr>
          <w:rFonts w:asciiTheme="majorHAnsi" w:eastAsia="Times New Roman" w:hAnsiTheme="majorHAnsi"/>
          <w:lang w:eastAsia="hr-HR"/>
        </w:rPr>
      </w:pPr>
      <w:r>
        <w:t>Prihodi nadležnog proračuna, odnosno prihodi od osnivača, Grada Čakovca u 2026. iznose 92.827,39 eura i 2% su veći u odnosu na 2025. godinu kada su u prvom kvartalu iznosili 91.180,09 eura. Najvećim djelom odnose se na prihode za materijalne rashode koji na dan 30.6.2026. iznose 45.167,70e. Također, osnivač financira i rad e-tehničara, 996,00 eura, dok pak veći dio sredstava odlazi na plaće i materijalna prava pomoćnika u nastavi, 46.663,69 eura, a radi se o dodatnim pomoćnicima u nastavi koje Grad Čakovec financira u stopostotnom iznosu</w:t>
      </w:r>
      <w:r w:rsidR="00963481">
        <w:t>.</w:t>
      </w:r>
    </w:p>
    <w:p w:rsidR="000E47E9" w:rsidRPr="00561820" w:rsidRDefault="000E47E9" w:rsidP="00B328E2">
      <w:pPr>
        <w:spacing w:before="100" w:beforeAutospacing="1" w:after="100" w:afterAutospacing="1" w:line="240" w:lineRule="auto"/>
        <w:rPr>
          <w:rFonts w:asciiTheme="majorHAnsi" w:eastAsia="Times New Roman" w:hAnsiTheme="majorHAnsi"/>
          <w:i/>
          <w:lang w:eastAsia="hr-HR"/>
        </w:rPr>
      </w:pPr>
      <w:r w:rsidRPr="00561820">
        <w:rPr>
          <w:rFonts w:asciiTheme="majorHAnsi" w:eastAsia="Times New Roman" w:hAnsiTheme="majorHAnsi"/>
          <w:i/>
          <w:lang w:eastAsia="hr-HR"/>
        </w:rPr>
        <w:t>Prihodi</w:t>
      </w:r>
      <w:r w:rsidR="00A537F9" w:rsidRPr="00561820">
        <w:rPr>
          <w:rFonts w:asciiTheme="majorHAnsi" w:eastAsia="Times New Roman" w:hAnsiTheme="majorHAnsi"/>
          <w:i/>
          <w:lang w:eastAsia="hr-HR"/>
        </w:rPr>
        <w:t xml:space="preserve"> i rashodi</w:t>
      </w:r>
      <w:r w:rsidR="00755C98" w:rsidRPr="00561820">
        <w:rPr>
          <w:rFonts w:asciiTheme="majorHAnsi" w:eastAsia="Times New Roman" w:hAnsiTheme="majorHAnsi"/>
          <w:i/>
          <w:lang w:eastAsia="hr-HR"/>
        </w:rPr>
        <w:t xml:space="preserve"> iz inozemstva i subjekata unutar opće države</w:t>
      </w:r>
      <w:r w:rsidR="00575135" w:rsidRPr="00561820">
        <w:rPr>
          <w:rFonts w:asciiTheme="majorHAnsi" w:eastAsia="Times New Roman" w:hAnsiTheme="majorHAnsi"/>
          <w:i/>
          <w:lang w:eastAsia="hr-HR"/>
        </w:rPr>
        <w:t xml:space="preserve"> 63</w:t>
      </w:r>
    </w:p>
    <w:p w:rsidR="00963481" w:rsidRDefault="00963481" w:rsidP="00963481">
      <w:pPr>
        <w:jc w:val="both"/>
      </w:pPr>
      <w:r>
        <w:t xml:space="preserve">Tekuće pomoći iz nenadležnih proračuna u najvećoj mjeri odnose se na prihode iz državnog proračuna, odnosno proračuna MZOM-a i na dan 30.6.2026. iznose 1.384.074,69 i uvećani su za nešto više od 7% u odnosu na prethodnu godinu. Najveće povećanje prihoda odnosi se na povećanje plaće zaposlenika (povećanje od 1% do 30.6.2026.), a li i sustavno povećanje broja zaposlenih, što podiže prihode za plaće, ali i materijalna prava zaposlenika (regres, božićnica, </w:t>
      </w:r>
      <w:proofErr w:type="spellStart"/>
      <w:r>
        <w:t>uskrsnica</w:t>
      </w:r>
      <w:proofErr w:type="spellEnd"/>
      <w:r>
        <w:t>, pomoći i dr.. Također, do povećanja u iznosu od 20.179,00 eura u odnosu na 2025. godinu došlo je i radi provedbe brojnih terenskih nastava za učenike koje je u 2026. MZOM odlučilo financirati u punom iznosu.  </w:t>
      </w:r>
    </w:p>
    <w:p w:rsidR="00963481" w:rsidRDefault="00963481" w:rsidP="00963481">
      <w:pPr>
        <w:jc w:val="both"/>
      </w:pPr>
      <w:r>
        <w:t>Tekući prijenosi između proračunskih korisnika istog proračuna temeljem prijenosa EU sredstava evidentiraju sredstva za financiranje pomoćnika u nastavi temeljem projekta ESF i u 2026. prihodi za isto iznose 47.963,44e u odnosu na 2025. kada su na kraju 2. kvartala iznosili 53.692,53.  Prihodi, ali i rashodi, za plaće pomoćnika variraju iz godine u godinu, ovisno o tome koji je učenik razred, koje izborne predmete pohađa, jer se na taj način, prateći rasporede učenika, formira satnica pomoćnika. </w:t>
      </w:r>
    </w:p>
    <w:p w:rsidR="00A537F9" w:rsidRPr="00561820" w:rsidRDefault="00A537F9" w:rsidP="00370717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  <w:r w:rsidRPr="00561820">
        <w:rPr>
          <w:rFonts w:asciiTheme="majorHAnsi" w:eastAsia="Times New Roman" w:hAnsiTheme="majorHAnsi"/>
          <w:i/>
          <w:lang w:eastAsia="hr-HR"/>
        </w:rPr>
        <w:lastRenderedPageBreak/>
        <w:t>Prihodi od donacija i prihodi od imovine</w:t>
      </w:r>
      <w:r w:rsidR="00963481" w:rsidRPr="00561820">
        <w:rPr>
          <w:rFonts w:asciiTheme="majorHAnsi" w:eastAsia="Times New Roman" w:hAnsiTheme="majorHAnsi"/>
          <w:i/>
          <w:lang w:eastAsia="hr-HR"/>
        </w:rPr>
        <w:t xml:space="preserve"> 66, 64</w:t>
      </w:r>
    </w:p>
    <w:p w:rsidR="00963481" w:rsidRDefault="00963481" w:rsidP="00963481">
      <w:pPr>
        <w:jc w:val="both"/>
      </w:pPr>
      <w:r>
        <w:t>Za razliku od prve polovice 2025. godine, u prvoj polovici 2026. škola je ostvarila vlastiti prihod, 40,00 eura i to od najma višenamjenske učionice. Najmoprimac je bio lokalni NK Drava, u zimskim mjesecima, uz prethodnu suglasnost osnivača. Radi se o izvanrednom prihodu. </w:t>
      </w:r>
    </w:p>
    <w:p w:rsidR="00963481" w:rsidRDefault="00963481" w:rsidP="00963481">
      <w:pPr>
        <w:jc w:val="both"/>
      </w:pPr>
      <w:r>
        <w:t>Tekuće donacije u 2026. ostale su na istoj razini kao i prethodne godine, 550,00 eura školi je, za nabavu sportske opreme, donirao Međimurski školski sportski savez. </w:t>
      </w:r>
    </w:p>
    <w:p w:rsidR="00963481" w:rsidRDefault="00963481" w:rsidP="00963481">
      <w:pPr>
        <w:jc w:val="both"/>
      </w:pPr>
      <w:r>
        <w:t>U 2026. godini škola nema prihode od financijske imovine kao prethodnih godina, to su bile kamate na depozit, no od 2026. škola više nema vlastiti račun, posluje preko riznice.</w:t>
      </w:r>
    </w:p>
    <w:p w:rsidR="00963481" w:rsidRPr="00561820" w:rsidRDefault="00963481" w:rsidP="00963481">
      <w:pPr>
        <w:jc w:val="both"/>
        <w:rPr>
          <w:i/>
        </w:rPr>
      </w:pPr>
      <w:r w:rsidRPr="00561820">
        <w:rPr>
          <w:i/>
        </w:rPr>
        <w:t>Prihodi po posebnim propisima 65</w:t>
      </w:r>
    </w:p>
    <w:p w:rsidR="00963481" w:rsidRDefault="00963481" w:rsidP="00963481">
      <w:pPr>
        <w:jc w:val="both"/>
      </w:pPr>
      <w:r>
        <w:t>Prihodi za posebne namjene u 2026. iznose 3.290,00 eura, dok je u 2025. iznos bio nešto veći, 4.349,14 eura. Spomenuti prihodi odnose se na užinu djelatnika i promjenjivi su, s obzirom da se djelatnici opredjeljuju na mjesečnoj bazi žele li biti korisnici školske kuhinje. U prvom djelu 2026. godine imali smo manji broj korisnika nego prethodne godine. </w:t>
      </w:r>
    </w:p>
    <w:p w:rsidR="00963481" w:rsidRDefault="00963481">
      <w:pPr>
        <w:spacing w:line="259" w:lineRule="auto"/>
        <w:rPr>
          <w:rFonts w:asciiTheme="majorHAnsi" w:eastAsia="Times New Roman" w:hAnsiTheme="majorHAnsi"/>
          <w:lang w:eastAsia="hr-HR"/>
        </w:rPr>
      </w:pPr>
    </w:p>
    <w:p w:rsidR="00963481" w:rsidRPr="002C1F65" w:rsidRDefault="00963481" w:rsidP="00963481">
      <w:pPr>
        <w:spacing w:after="0"/>
        <w:rPr>
          <w:rFonts w:asciiTheme="majorHAnsi" w:hAnsiTheme="majorHAnsi"/>
          <w:i/>
          <w:sz w:val="18"/>
          <w:szCs w:val="32"/>
        </w:rPr>
      </w:pPr>
      <w:r w:rsidRPr="002C1F65">
        <w:rPr>
          <w:rFonts w:asciiTheme="majorHAnsi" w:hAnsiTheme="majorHAnsi"/>
          <w:i/>
          <w:sz w:val="18"/>
          <w:szCs w:val="32"/>
        </w:rPr>
        <w:t>Tab.</w:t>
      </w:r>
      <w:r>
        <w:rPr>
          <w:rFonts w:asciiTheme="majorHAnsi" w:hAnsiTheme="majorHAnsi"/>
          <w:i/>
          <w:sz w:val="18"/>
          <w:szCs w:val="32"/>
        </w:rPr>
        <w:t>2</w:t>
      </w:r>
      <w:r w:rsidRPr="002C1F65">
        <w:rPr>
          <w:rFonts w:asciiTheme="majorHAnsi" w:hAnsiTheme="majorHAnsi"/>
          <w:i/>
          <w:sz w:val="18"/>
          <w:szCs w:val="32"/>
        </w:rPr>
        <w:t xml:space="preserve"> </w:t>
      </w:r>
      <w:r>
        <w:rPr>
          <w:rFonts w:asciiTheme="majorHAnsi" w:hAnsiTheme="majorHAnsi"/>
          <w:i/>
          <w:sz w:val="18"/>
          <w:szCs w:val="32"/>
        </w:rPr>
        <w:t>RASHODII POSLOVANJA PREMA EKONOMSKOJ KLASIFIKACIJI</w:t>
      </w:r>
    </w:p>
    <w:p w:rsidR="00963481" w:rsidRDefault="00963481">
      <w:pPr>
        <w:spacing w:line="259" w:lineRule="auto"/>
        <w:rPr>
          <w:rFonts w:asciiTheme="majorHAnsi" w:eastAsia="Times New Roman" w:hAnsiTheme="majorHAnsi"/>
          <w:lang w:eastAsia="hr-HR"/>
        </w:rPr>
      </w:pPr>
      <w:r>
        <w:rPr>
          <w:rFonts w:asciiTheme="majorHAnsi" w:eastAsia="Times New Roman" w:hAnsiTheme="majorHAnsi"/>
          <w:noProof/>
          <w:lang w:eastAsia="hr-HR"/>
        </w:rPr>
        <w:drawing>
          <wp:inline distT="0" distB="0" distL="0" distR="0" wp14:anchorId="4311EA25" wp14:editId="215061BD">
            <wp:extent cx="5756910" cy="15265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5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481" w:rsidRDefault="00963481">
      <w:pPr>
        <w:spacing w:line="259" w:lineRule="auto"/>
        <w:rPr>
          <w:rFonts w:asciiTheme="majorHAnsi" w:eastAsia="Times New Roman" w:hAnsiTheme="majorHAnsi"/>
          <w:lang w:eastAsia="hr-HR"/>
        </w:rPr>
      </w:pPr>
    </w:p>
    <w:p w:rsidR="00963481" w:rsidRDefault="00963481" w:rsidP="00963481">
      <w:pPr>
        <w:jc w:val="both"/>
      </w:pPr>
      <w:r>
        <w:t>Ukupni rashodi poslovanja u prvoj polovici 2026. iznose 1.526.104,91 euro i manji su 6% u odnosu na 2025. kada su iznosili 1.622.737,00 eura, najvećim djelom radi drugačije metode knjiženja plaće 12/2024 u 2025. godini.</w:t>
      </w:r>
    </w:p>
    <w:p w:rsidR="0098016E" w:rsidRPr="00561820" w:rsidRDefault="0098016E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  <w:r w:rsidRPr="00561820">
        <w:rPr>
          <w:rFonts w:asciiTheme="majorHAnsi" w:eastAsia="Times New Roman" w:hAnsiTheme="majorHAnsi"/>
          <w:i/>
          <w:lang w:eastAsia="hr-HR"/>
        </w:rPr>
        <w:t xml:space="preserve">Rashodi za zaposlene </w:t>
      </w:r>
      <w:r w:rsidR="00963481" w:rsidRPr="00561820">
        <w:rPr>
          <w:rFonts w:asciiTheme="majorHAnsi" w:eastAsia="Times New Roman" w:hAnsiTheme="majorHAnsi"/>
          <w:i/>
          <w:lang w:eastAsia="hr-HR"/>
        </w:rPr>
        <w:t>31</w:t>
      </w:r>
    </w:p>
    <w:p w:rsidR="00963481" w:rsidRDefault="00963481" w:rsidP="00963481">
      <w:pPr>
        <w:jc w:val="both"/>
      </w:pPr>
      <w:r>
        <w:t>Plaće za redovan rad, koje su najveći dio rashoda škole, u prvoj polovici 2026. iznose 992.807,91 euro, dok su isti rashodi u prvoj polovici 2025. iznosili 1.074.706,70 eura, Razlika je u tome što su u 2025. bili evidentirani rashodi plaća za 12. mjesec 2024., što bi značilo da su u prvoj polovici 2025. bili evidentirani rashodi plaća za 7 plaća, a u 2026. godini evidentirano je njih 6. Do toga je došlo radi prijelaza na novi način knjigovodstvenog evidentiranja.  Ista razlika prati i rashode i prema drugim elementima rada.</w:t>
      </w:r>
    </w:p>
    <w:p w:rsidR="00963481" w:rsidRDefault="00963481" w:rsidP="00963481">
      <w:pPr>
        <w:jc w:val="both"/>
      </w:pPr>
      <w:r>
        <w:t>Plaće za posebne uvjete rada u prvom djelu 2026. iznose 74.153,12 eura i manje su nego 2025. godine, radi tada novog načina knjigovodstvenog evidentirana, no posebni uvjeti rada rashod su škole koji je u stalnom porastu jer škola broji sve više učenika s teškoćama u razvoju koji zahtijevaju individualizirane programe rad i prilagodbe sadržaja. </w:t>
      </w:r>
    </w:p>
    <w:p w:rsidR="00271887" w:rsidRPr="00561820" w:rsidRDefault="00271887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  <w:r w:rsidRPr="00561820">
        <w:rPr>
          <w:rFonts w:asciiTheme="majorHAnsi" w:eastAsia="Times New Roman" w:hAnsiTheme="majorHAnsi"/>
          <w:i/>
          <w:lang w:eastAsia="hr-HR"/>
        </w:rPr>
        <w:lastRenderedPageBreak/>
        <w:t>Materijalni rashodi š</w:t>
      </w:r>
      <w:r w:rsidR="00963481" w:rsidRPr="00561820">
        <w:rPr>
          <w:rFonts w:asciiTheme="majorHAnsi" w:eastAsia="Times New Roman" w:hAnsiTheme="majorHAnsi"/>
          <w:i/>
          <w:lang w:eastAsia="hr-HR"/>
        </w:rPr>
        <w:t>kole 32</w:t>
      </w:r>
    </w:p>
    <w:p w:rsidR="00963481" w:rsidRDefault="00963481" w:rsidP="00963481">
      <w:pPr>
        <w:jc w:val="both"/>
      </w:pPr>
      <w:r>
        <w:t>Ukupni materijalni rashodi u prvom djelu 2026. iznose 213.626,99 eura u skoro 6% su uvećani o odnosu na 2025. godinu.</w:t>
      </w:r>
    </w:p>
    <w:p w:rsidR="001E0582" w:rsidRDefault="001E0582" w:rsidP="001E0582">
      <w:pPr>
        <w:jc w:val="both"/>
      </w:pPr>
      <w:r>
        <w:t>Materijalni rashodi u prvom polugodištu 2026. godine ostvareni su u skladu s planiranim aktivnostima škole. U odnosu na isto razdoblje prethodne godine povećani su rashodi za službena putovanja, koji iznose 3.882,00 eura (2025.: 2.079,10 eura), ponajprije zbog većeg broja terenskih nastava učenika te sudjelovanja većeg broja djelatnika na državnim stručnim skupovima, pri čemu rashodi za dnevnice iznose 2.470,50 eura. Rashodi za stručno usavršavanje ostvareni su u iznosu od 2.853,13 eura, a povećanje se najvećim dijelom odnosi na edukaciju stručnih djelatnika u vrijednosti 1.822,60 eura, financiranu sredstvima Ministarstva znanosti, obrazovanja i mladih, doznačenima krajem 2025. godine, dok je edukacija realizirana tijekom 2026. godine. Ostale naknade troškova zaposlenima povećane su na 3.268,45 eura (2025.: 2.568,24 eura) zbog većeg sudjelovanja zaposlenika na županijskim stručnim vijećima. Rashodi za prijevoz zaposlenika iznose 76.672,78 eura te su neznatno niži u odnosu na prethodnu godinu zbog različite dinamike evidentiranja obračuna prijevoza.</w:t>
      </w:r>
    </w:p>
    <w:p w:rsidR="001E0582" w:rsidRDefault="001E0582" w:rsidP="001E0582">
      <w:pPr>
        <w:jc w:val="both"/>
      </w:pPr>
      <w:r>
        <w:t>Rashodi za materijal i energiju ostvareni su u iznosu od 79.777,22 eura te su nešto niži u odnosu na isto razdoblje prethodne godine. Manji su i rashodi za materijal i dijelove za tekuće i investicijsko održavanje te sitni inventar zbog manjih potreba škole i organizacije rada domara, dok je za zaštitnu odjeću tehničkog osoblja utrošeno 513,25 eura.</w:t>
      </w:r>
    </w:p>
    <w:p w:rsidR="001E0582" w:rsidRDefault="001E0582" w:rsidP="001E0582">
      <w:pPr>
        <w:jc w:val="both"/>
      </w:pPr>
      <w:r>
        <w:t xml:space="preserve">Kod rashoda za usluge povećani su rashodi za prijevoz učenika na </w:t>
      </w:r>
      <w:proofErr w:type="spellStart"/>
      <w:r>
        <w:t>izvanučioničku</w:t>
      </w:r>
      <w:proofErr w:type="spellEnd"/>
      <w:r>
        <w:t xml:space="preserve"> nastavu te komunalne usluge, koje iznose 4.645,63 eura, odnosno 21 % više nego prethodne godine, uslijed povećanja cijena odvoza otpada. Istodobno su rashodi za najamnine smanjeni na 1.095,30 eura zbog manjeg broja izrađenih kopija na fotokopirnom uređaju u zakupu, zdravstvene usluge zbog manjeg broja obveznih liječničkih pregleda zaposlenika, a intelektualne usluge na 2.132,00 eura (2025.: 4.013,55 eura) zbog racionalizacije troškova i neugovaranja održavanja računalne opreme putem ugovora o djelu. Računalne usluge povećane su zbog nabave programa za poslovanje školske knjižnice u vrijednosti 624,38 eura, dok su u okviru ostalih usluga evidentirane radionice za učenike u iznosu od 1.276,00 eura, financirane sredstvima Ministarstva.</w:t>
      </w:r>
    </w:p>
    <w:p w:rsidR="001E0582" w:rsidRDefault="001E0582" w:rsidP="001E0582">
      <w:pPr>
        <w:jc w:val="both"/>
      </w:pPr>
      <w:r>
        <w:t>Rashodi za pristojbe smanjeni su na 2.940,00 eura (2025.: 3.996,00 eura) zbog zapošljavanja osobe s invaliditetom, čime je smanjena obveza plaćanja propisane naknade. Najznačajnije povećanje ostalih nespomenutih rashoda poslovanja odnosi se na nabavu školskog pribora za učenike u vrijednosti 5.677,91 eura, koji ostaje u vlasništvu škole za korištenje tijekom nastavnog procesa.</w:t>
      </w:r>
    </w:p>
    <w:p w:rsidR="002C16E3" w:rsidRPr="00561820" w:rsidRDefault="002C16E3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  <w:r w:rsidRPr="00561820">
        <w:rPr>
          <w:rFonts w:asciiTheme="majorHAnsi" w:eastAsia="Times New Roman" w:hAnsiTheme="majorHAnsi"/>
          <w:i/>
          <w:lang w:eastAsia="hr-HR"/>
        </w:rPr>
        <w:t xml:space="preserve">Financijski rashodi </w:t>
      </w:r>
      <w:r w:rsidR="001E0582" w:rsidRPr="00561820">
        <w:rPr>
          <w:rFonts w:asciiTheme="majorHAnsi" w:eastAsia="Times New Roman" w:hAnsiTheme="majorHAnsi"/>
          <w:i/>
          <w:lang w:eastAsia="hr-HR"/>
        </w:rPr>
        <w:t>34</w:t>
      </w:r>
    </w:p>
    <w:p w:rsidR="002C16E3" w:rsidRDefault="001E0582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lang w:eastAsia="hr-HR"/>
        </w:rPr>
      </w:pPr>
      <w:r>
        <w:rPr>
          <w:rFonts w:asciiTheme="majorHAnsi" w:eastAsia="Times New Roman" w:hAnsiTheme="majorHAnsi"/>
          <w:lang w:eastAsia="hr-HR"/>
        </w:rPr>
        <w:t>U 2026. škola nema financijskih rashoda jer nema vlastiti račun.</w:t>
      </w:r>
    </w:p>
    <w:p w:rsidR="00F72D6A" w:rsidRDefault="00F72D6A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</w:p>
    <w:p w:rsidR="00F72D6A" w:rsidRDefault="00F72D6A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</w:p>
    <w:p w:rsidR="002C16E3" w:rsidRPr="00561820" w:rsidRDefault="002C16E3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i/>
          <w:lang w:eastAsia="hr-HR"/>
        </w:rPr>
      </w:pPr>
      <w:bookmarkStart w:id="0" w:name="_GoBack"/>
      <w:bookmarkEnd w:id="0"/>
      <w:r w:rsidRPr="00561820">
        <w:rPr>
          <w:rFonts w:asciiTheme="majorHAnsi" w:eastAsia="Times New Roman" w:hAnsiTheme="majorHAnsi"/>
          <w:i/>
          <w:lang w:eastAsia="hr-HR"/>
        </w:rPr>
        <w:lastRenderedPageBreak/>
        <w:t>Rashodi za naknade građanima</w:t>
      </w:r>
      <w:r w:rsidR="00561820">
        <w:rPr>
          <w:rFonts w:asciiTheme="majorHAnsi" w:eastAsia="Times New Roman" w:hAnsiTheme="majorHAnsi"/>
          <w:i/>
          <w:lang w:eastAsia="hr-HR"/>
        </w:rPr>
        <w:t xml:space="preserve"> 37</w:t>
      </w:r>
    </w:p>
    <w:p w:rsidR="002C16E3" w:rsidRDefault="001E0582" w:rsidP="0098016E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/>
          <w:lang w:eastAsia="hr-HR"/>
        </w:rPr>
      </w:pPr>
      <w:r>
        <w:rPr>
          <w:rFonts w:asciiTheme="majorHAnsi" w:eastAsia="Times New Roman" w:hAnsiTheme="majorHAnsi"/>
          <w:lang w:eastAsia="hr-HR"/>
        </w:rPr>
        <w:t>Rashodi za naknade građanima</w:t>
      </w:r>
      <w:r w:rsidR="002C16E3">
        <w:rPr>
          <w:rFonts w:asciiTheme="majorHAnsi" w:eastAsia="Times New Roman" w:hAnsiTheme="majorHAnsi"/>
          <w:lang w:eastAsia="hr-HR"/>
        </w:rPr>
        <w:t xml:space="preserve"> odnose se na druge obrazovne materijale i radne udžbenike za učenike, financira osnivač i državni proračun i </w:t>
      </w:r>
      <w:r>
        <w:rPr>
          <w:rFonts w:asciiTheme="majorHAnsi" w:eastAsia="Times New Roman" w:hAnsiTheme="majorHAnsi"/>
          <w:lang w:eastAsia="hr-HR"/>
        </w:rPr>
        <w:t xml:space="preserve">planirani su u drugoj polovici 2026. </w:t>
      </w:r>
    </w:p>
    <w:p w:rsidR="007C2D19" w:rsidRPr="00561820" w:rsidRDefault="002C16E3" w:rsidP="00445529">
      <w:pPr>
        <w:jc w:val="both"/>
        <w:rPr>
          <w:rFonts w:asciiTheme="majorHAnsi" w:hAnsiTheme="majorHAnsi"/>
          <w:i/>
          <w:szCs w:val="32"/>
        </w:rPr>
      </w:pPr>
      <w:r w:rsidRPr="00561820">
        <w:rPr>
          <w:rFonts w:asciiTheme="majorHAnsi" w:hAnsiTheme="majorHAnsi"/>
          <w:i/>
          <w:szCs w:val="32"/>
        </w:rPr>
        <w:t>Rashodi za nabavu proizvedene dugotrajne imovine</w:t>
      </w:r>
      <w:r w:rsidR="00561820">
        <w:rPr>
          <w:rFonts w:asciiTheme="majorHAnsi" w:hAnsiTheme="majorHAnsi"/>
          <w:i/>
          <w:szCs w:val="32"/>
        </w:rPr>
        <w:t xml:space="preserve"> 4</w:t>
      </w:r>
    </w:p>
    <w:p w:rsidR="006B75DE" w:rsidRDefault="004C7100" w:rsidP="00445529">
      <w:pPr>
        <w:jc w:val="both"/>
        <w:rPr>
          <w:rFonts w:asciiTheme="majorHAnsi" w:hAnsiTheme="majorHAnsi"/>
          <w:szCs w:val="32"/>
        </w:rPr>
      </w:pPr>
      <w:r>
        <w:rPr>
          <w:rFonts w:asciiTheme="majorHAnsi" w:hAnsiTheme="majorHAnsi"/>
          <w:szCs w:val="32"/>
        </w:rPr>
        <w:t>Klasa 4 evidentira rashode za nabavu udžbenika i knjiga za lektiru, što se financira iz državnog proračuna</w:t>
      </w:r>
      <w:r w:rsidR="001E0582">
        <w:rPr>
          <w:rFonts w:asciiTheme="majorHAnsi" w:hAnsiTheme="majorHAnsi"/>
          <w:szCs w:val="32"/>
        </w:rPr>
        <w:t>. Nabava je planirana za jesen 2026.</w:t>
      </w:r>
    </w:p>
    <w:p w:rsidR="001E0582" w:rsidRPr="00561820" w:rsidRDefault="001E0582" w:rsidP="00445529">
      <w:pPr>
        <w:jc w:val="both"/>
        <w:rPr>
          <w:rFonts w:asciiTheme="majorHAnsi" w:hAnsiTheme="majorHAnsi"/>
          <w:color w:val="000000" w:themeColor="text1"/>
          <w:szCs w:val="32"/>
        </w:rPr>
      </w:pPr>
    </w:p>
    <w:p w:rsidR="006B75DE" w:rsidRPr="00561820" w:rsidRDefault="00AE7716" w:rsidP="00445529">
      <w:pPr>
        <w:jc w:val="both"/>
        <w:rPr>
          <w:rFonts w:asciiTheme="majorHAnsi" w:hAnsiTheme="majorHAnsi"/>
          <w:i/>
          <w:color w:val="000000" w:themeColor="text1"/>
          <w:sz w:val="18"/>
          <w:szCs w:val="18"/>
        </w:rPr>
      </w:pPr>
      <w:proofErr w:type="spellStart"/>
      <w:r w:rsidRPr="00561820">
        <w:rPr>
          <w:rFonts w:asciiTheme="majorHAnsi" w:hAnsiTheme="majorHAnsi"/>
          <w:i/>
          <w:color w:val="000000" w:themeColor="text1"/>
          <w:sz w:val="18"/>
          <w:szCs w:val="18"/>
        </w:rPr>
        <w:t>Tab</w:t>
      </w:r>
      <w:proofErr w:type="spellEnd"/>
      <w:r w:rsidR="0012099A" w:rsidRPr="00561820">
        <w:rPr>
          <w:rFonts w:asciiTheme="majorHAnsi" w:hAnsiTheme="majorHAnsi"/>
          <w:i/>
          <w:color w:val="000000" w:themeColor="text1"/>
          <w:sz w:val="18"/>
          <w:szCs w:val="18"/>
        </w:rPr>
        <w:t>.</w:t>
      </w:r>
      <w:r w:rsidRPr="00561820">
        <w:rPr>
          <w:rFonts w:asciiTheme="majorHAnsi" w:hAnsiTheme="majorHAnsi"/>
          <w:i/>
          <w:color w:val="000000" w:themeColor="text1"/>
          <w:sz w:val="18"/>
          <w:szCs w:val="18"/>
        </w:rPr>
        <w:t xml:space="preserve"> 3 Prihodi poslovanja prema izvorima financiranja</w:t>
      </w:r>
    </w:p>
    <w:p w:rsidR="00AE7716" w:rsidRPr="001E0582" w:rsidRDefault="00DB5BB0" w:rsidP="00AE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lang w:eastAsia="hr-HR"/>
        </w:rPr>
      </w:pPr>
      <w:r>
        <w:rPr>
          <w:rFonts w:ascii="Times New Roman" w:eastAsia="Times New Roman" w:hAnsi="Times New Roman" w:cs="Times New Roman"/>
          <w:noProof/>
          <w:color w:val="FF0000"/>
          <w:lang w:eastAsia="hr-HR"/>
        </w:rPr>
        <w:drawing>
          <wp:inline distT="0" distB="0" distL="0" distR="0">
            <wp:extent cx="5756910" cy="1661795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20" w:rsidRDefault="00561820" w:rsidP="00561820">
      <w:pPr>
        <w:spacing w:line="259" w:lineRule="auto"/>
        <w:jc w:val="both"/>
        <w:rPr>
          <w:rFonts w:asciiTheme="majorHAnsi" w:hAnsiTheme="majorHAnsi"/>
          <w:color w:val="FF0000"/>
          <w:szCs w:val="32"/>
        </w:rPr>
      </w:pPr>
      <w:r w:rsidRPr="00561820">
        <w:rPr>
          <w:rFonts w:asciiTheme="majorHAnsi" w:hAnsiTheme="majorHAnsi"/>
          <w:color w:val="000000" w:themeColor="text1"/>
          <w:szCs w:val="32"/>
        </w:rPr>
        <w:t xml:space="preserve">U prvoj polovici 2026. najveću razliku u prihodima, pa tako i rashodima općih prihoda i rashoda i pomoći iz EU čini knjigovodstveni način evidentiranja prihoda i rashoda za projekt pomoćnika u nastavi. U 2025. prihodi i rashodi za spomenuti projekt evidentirali su se u sklopu općih prihoda i rashoda, dok su u 2026. pod izvorom 523. Uvećanje na izvoru financiranja 501 odnosi se na uvećanje plaća zaposlenika i izdataka za zaposlene kao i na povećanje sredstava iz državnog proračuna za višebrojne terenske nastave u 2026. godini.  Prihodi za posebne namjene variraju s obzirom  na broj korisnika školske kuhinje djelatnika. </w:t>
      </w:r>
    </w:p>
    <w:p w:rsidR="006B75DE" w:rsidRPr="00561820" w:rsidRDefault="006B75DE" w:rsidP="00445529">
      <w:pPr>
        <w:jc w:val="both"/>
        <w:rPr>
          <w:rFonts w:asciiTheme="majorHAnsi" w:hAnsiTheme="majorHAnsi"/>
          <w:color w:val="000000" w:themeColor="text1"/>
          <w:szCs w:val="32"/>
        </w:rPr>
      </w:pPr>
    </w:p>
    <w:p w:rsidR="000F0179" w:rsidRPr="00561820" w:rsidRDefault="000F0179" w:rsidP="00445529">
      <w:pPr>
        <w:jc w:val="both"/>
        <w:rPr>
          <w:rFonts w:asciiTheme="majorHAnsi" w:hAnsiTheme="majorHAnsi"/>
          <w:color w:val="000000" w:themeColor="text1"/>
          <w:szCs w:val="32"/>
        </w:rPr>
      </w:pPr>
      <w:r w:rsidRPr="00561820">
        <w:rPr>
          <w:rFonts w:asciiTheme="majorHAnsi" w:hAnsiTheme="majorHAnsi"/>
          <w:color w:val="000000" w:themeColor="text1"/>
          <w:szCs w:val="32"/>
        </w:rPr>
        <w:t>OBRAZLOŽENJE POSEBNOG DIJELA PRORAČUNA</w:t>
      </w:r>
    </w:p>
    <w:p w:rsidR="000F0179" w:rsidRPr="00561820" w:rsidRDefault="0012099A" w:rsidP="000F0179">
      <w:pPr>
        <w:jc w:val="both"/>
        <w:rPr>
          <w:rFonts w:cs="Calibri Light"/>
          <w:color w:val="000000" w:themeColor="text1"/>
          <w:szCs w:val="32"/>
        </w:rPr>
      </w:pPr>
      <w:r w:rsidRPr="00561820">
        <w:rPr>
          <w:rFonts w:cs="Calibri Light"/>
          <w:color w:val="000000" w:themeColor="text1"/>
          <w:szCs w:val="32"/>
        </w:rPr>
        <w:t xml:space="preserve"> </w:t>
      </w:r>
      <w:r w:rsidR="000F0179" w:rsidRPr="00561820">
        <w:rPr>
          <w:rFonts w:cs="Calibri Light"/>
          <w:color w:val="000000" w:themeColor="text1"/>
          <w:szCs w:val="32"/>
        </w:rPr>
        <w:t>Posebni dio proračuna sadrži podatke izvršenja rashoda i izdataka po organizacijskoj klasifikaciji i programskoj klasifikaciji – rashodi i izdaci unutar razdjela i glava proračuna prikazuju se po programima, aktivnostima i računima računskog plana proračuna. U nastavku se daje obrazloženje realizacije rashoda i izdataka po navedenim proračunskim klasifikacijama. U posebnom dijelu, za razliku od općeg dijela proračuna, ne prikazuju se usporedni podaci izvještajnog razdoblja prethodne godine.</w:t>
      </w:r>
    </w:p>
    <w:p w:rsidR="006B75DE" w:rsidRDefault="006B75DE">
      <w:pPr>
        <w:spacing w:line="259" w:lineRule="auto"/>
        <w:rPr>
          <w:rFonts w:asciiTheme="majorHAnsi" w:hAnsiTheme="majorHAnsi"/>
          <w:szCs w:val="32"/>
        </w:rPr>
      </w:pPr>
    </w:p>
    <w:p w:rsidR="00EF1E54" w:rsidRDefault="00EF1E54" w:rsidP="000F0179">
      <w:pPr>
        <w:rPr>
          <w:rFonts w:ascii="Calibri" w:hAnsi="Calibri" w:cs="Calibri"/>
          <w:b/>
          <w:bCs/>
        </w:rPr>
      </w:pPr>
    </w:p>
    <w:p w:rsidR="00EF1E54" w:rsidRDefault="00EF1E54" w:rsidP="000F0179">
      <w:pPr>
        <w:rPr>
          <w:rFonts w:ascii="Calibri" w:hAnsi="Calibri" w:cs="Calibri"/>
          <w:b/>
          <w:bCs/>
        </w:rPr>
      </w:pPr>
    </w:p>
    <w:p w:rsidR="00EF1E54" w:rsidRDefault="00EF1E54" w:rsidP="000F0179">
      <w:pPr>
        <w:rPr>
          <w:rFonts w:ascii="Calibri" w:hAnsi="Calibri" w:cs="Calibri"/>
          <w:b/>
          <w:bCs/>
        </w:rPr>
      </w:pPr>
    </w:p>
    <w:p w:rsidR="000F0179" w:rsidRPr="00565F4E" w:rsidRDefault="000F0179" w:rsidP="000F0179">
      <w:pPr>
        <w:rPr>
          <w:rFonts w:ascii="Calibri" w:hAnsi="Calibri" w:cs="Calibri"/>
          <w:b/>
          <w:bCs/>
        </w:rPr>
      </w:pPr>
      <w:r w:rsidRPr="00565F4E">
        <w:rPr>
          <w:rFonts w:ascii="Calibri" w:hAnsi="Calibri" w:cs="Calibri"/>
          <w:b/>
          <w:bCs/>
        </w:rPr>
        <w:lastRenderedPageBreak/>
        <w:t>PROGRAM 10</w:t>
      </w:r>
      <w:r>
        <w:rPr>
          <w:rFonts w:ascii="Calibri" w:hAnsi="Calibri" w:cs="Calibri"/>
          <w:b/>
          <w:bCs/>
        </w:rPr>
        <w:t>24</w:t>
      </w:r>
      <w:r w:rsidRPr="00565F4E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DECENTRALIZIRANA SREDSTVA</w:t>
      </w:r>
    </w:p>
    <w:p w:rsidR="000F0179" w:rsidRPr="00565F4E" w:rsidRDefault="000F0179" w:rsidP="000F0179">
      <w:pPr>
        <w:jc w:val="both"/>
        <w:rPr>
          <w:rFonts w:ascii="Calibri" w:hAnsi="Calibri" w:cs="Calibri"/>
        </w:rPr>
      </w:pPr>
      <w:r>
        <w:t>Cilj programa decentraliziranih funkcija s pogleda osnovne škole je osigurati stabilno financiranje materijalnih troškova kako bi škola imala uvjete za nesmetan i kvalitetan odgojno-obrazovni rad.</w:t>
      </w:r>
    </w:p>
    <w:p w:rsidR="000F0179" w:rsidRPr="00565F4E" w:rsidRDefault="000F0179" w:rsidP="000F0179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052"/>
        <w:gridCol w:w="1722"/>
        <w:gridCol w:w="1722"/>
        <w:gridCol w:w="2019"/>
      </w:tblGrid>
      <w:tr w:rsidR="000F0179" w:rsidRPr="00EF1E54" w:rsidTr="00EF1E54">
        <w:trPr>
          <w:trHeight w:val="262"/>
        </w:trPr>
        <w:tc>
          <w:tcPr>
            <w:tcW w:w="2547" w:type="dxa"/>
            <w:shd w:val="clear" w:color="auto" w:fill="auto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Pokazatelj rezultata</w:t>
            </w:r>
          </w:p>
        </w:tc>
        <w:tc>
          <w:tcPr>
            <w:tcW w:w="1052" w:type="dxa"/>
            <w:shd w:val="clear" w:color="auto" w:fill="auto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Jedinica</w:t>
            </w:r>
          </w:p>
        </w:tc>
        <w:tc>
          <w:tcPr>
            <w:tcW w:w="1722" w:type="dxa"/>
            <w:shd w:val="clear" w:color="auto" w:fill="auto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Polazna vrijednost</w:t>
            </w:r>
          </w:p>
        </w:tc>
        <w:tc>
          <w:tcPr>
            <w:tcW w:w="1722" w:type="dxa"/>
            <w:shd w:val="clear" w:color="auto" w:fill="auto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Ciljana vrijednost 2025</w:t>
            </w:r>
          </w:p>
        </w:tc>
        <w:tc>
          <w:tcPr>
            <w:tcW w:w="2019" w:type="dxa"/>
            <w:shd w:val="clear" w:color="auto" w:fill="auto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Ostvarena vrijednost 2025</w:t>
            </w:r>
          </w:p>
        </w:tc>
      </w:tr>
      <w:tr w:rsidR="000F0179" w:rsidRPr="00EF1E54" w:rsidTr="00EF1E54">
        <w:tc>
          <w:tcPr>
            <w:tcW w:w="2547" w:type="dxa"/>
            <w:shd w:val="clear" w:color="auto" w:fill="auto"/>
            <w:vAlign w:val="center"/>
          </w:tcPr>
          <w:p w:rsidR="000F0179" w:rsidRPr="00EF1E54" w:rsidRDefault="000F0179" w:rsidP="001D47D0">
            <w:pPr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Pokazatelji rezultata su redovito podmireni materijalni troškovi, osigurani sigurni i funkcionalni prostorni uvjeti te nesmetano odvijanje nastave bez prekida.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Broj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0F0179" w:rsidRPr="00EF1E54" w:rsidRDefault="000F0179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</w:tbl>
    <w:p w:rsidR="000F0179" w:rsidRPr="00565F4E" w:rsidRDefault="000F0179" w:rsidP="000F0179">
      <w:pPr>
        <w:jc w:val="both"/>
        <w:rPr>
          <w:rFonts w:cstheme="minorHAnsi"/>
          <w:szCs w:val="32"/>
        </w:rPr>
      </w:pPr>
    </w:p>
    <w:p w:rsidR="00EF1E54" w:rsidRPr="00565F4E" w:rsidRDefault="00EF1E54" w:rsidP="00EF1E54">
      <w:pPr>
        <w:rPr>
          <w:rFonts w:ascii="Calibri" w:hAnsi="Calibri" w:cs="Calibri"/>
          <w:b/>
          <w:bCs/>
        </w:rPr>
      </w:pPr>
      <w:r w:rsidRPr="00565F4E">
        <w:rPr>
          <w:rFonts w:ascii="Calibri" w:hAnsi="Calibri" w:cs="Calibri"/>
          <w:b/>
          <w:bCs/>
        </w:rPr>
        <w:t xml:space="preserve">PROGRAM </w:t>
      </w:r>
      <w:r>
        <w:rPr>
          <w:rFonts w:ascii="Calibri" w:hAnsi="Calibri" w:cs="Calibri"/>
          <w:b/>
          <w:bCs/>
        </w:rPr>
        <w:t>1035 PROGRAM ŠKOLSTVA</w:t>
      </w:r>
    </w:p>
    <w:p w:rsidR="00EF1E54" w:rsidRDefault="00EF1E54" w:rsidP="000F0179">
      <w:pPr>
        <w:jc w:val="both"/>
      </w:pPr>
      <w:r>
        <w:t>Cilj programa školstva je osigurati kvalitetan, dostupan i uključiv odgojno-obrazovni sustav kroz financiranje plaća zaposlenika, obrazovnih materijala, pomoćnika u nastavi, prehrane učenika i drugih uvjeta nužnih za uspješno učenje i poučavanje.</w:t>
      </w:r>
    </w:p>
    <w:p w:rsidR="00EF1E54" w:rsidRDefault="00EF1E54" w:rsidP="000F0179">
      <w:pPr>
        <w:jc w:val="both"/>
        <w:rPr>
          <w:rFonts w:cstheme="minorHAnsi"/>
          <w:b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910"/>
        <w:gridCol w:w="1722"/>
        <w:gridCol w:w="1722"/>
        <w:gridCol w:w="2019"/>
      </w:tblGrid>
      <w:tr w:rsidR="00EF1E54" w:rsidRPr="00EF1E54" w:rsidTr="00EF1E54">
        <w:trPr>
          <w:trHeight w:val="262"/>
        </w:trPr>
        <w:tc>
          <w:tcPr>
            <w:tcW w:w="2689" w:type="dxa"/>
            <w:shd w:val="clear" w:color="auto" w:fill="auto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Pokazatelj rezultata</w:t>
            </w:r>
          </w:p>
        </w:tc>
        <w:tc>
          <w:tcPr>
            <w:tcW w:w="910" w:type="dxa"/>
            <w:shd w:val="clear" w:color="auto" w:fill="auto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Jedinica</w:t>
            </w:r>
          </w:p>
        </w:tc>
        <w:tc>
          <w:tcPr>
            <w:tcW w:w="1722" w:type="dxa"/>
            <w:shd w:val="clear" w:color="auto" w:fill="auto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Polazna vrijednost</w:t>
            </w:r>
          </w:p>
        </w:tc>
        <w:tc>
          <w:tcPr>
            <w:tcW w:w="1722" w:type="dxa"/>
            <w:shd w:val="clear" w:color="auto" w:fill="auto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Ciljana vrijednost 2025</w:t>
            </w:r>
          </w:p>
        </w:tc>
        <w:tc>
          <w:tcPr>
            <w:tcW w:w="2019" w:type="dxa"/>
            <w:shd w:val="clear" w:color="auto" w:fill="auto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Ostvarena vrijednost 2025</w:t>
            </w:r>
          </w:p>
        </w:tc>
      </w:tr>
      <w:tr w:rsidR="00EF1E54" w:rsidRPr="00EF1E54" w:rsidTr="00EF1E54">
        <w:tc>
          <w:tcPr>
            <w:tcW w:w="2689" w:type="dxa"/>
            <w:shd w:val="clear" w:color="auto" w:fill="auto"/>
            <w:vAlign w:val="center"/>
          </w:tcPr>
          <w:p w:rsidR="00EF1E54" w:rsidRPr="00EF1E54" w:rsidRDefault="00EF1E54" w:rsidP="001D47D0">
            <w:pPr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sz w:val="20"/>
                <w:szCs w:val="20"/>
              </w:rPr>
              <w:t>Pokazatelji uspješnosti programa školstva su redovita isplata plaća, osigurani obrazovni materijali i pomoćnici u nastavi, dostupna prehrana učenika te kontinuitet i kvaliteta odgojno-obrazovnog procesa bez prekida.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Broj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2019" w:type="dxa"/>
            <w:shd w:val="clear" w:color="auto" w:fill="auto"/>
            <w:vAlign w:val="center"/>
          </w:tcPr>
          <w:p w:rsidR="00EF1E54" w:rsidRPr="00EF1E54" w:rsidRDefault="00EF1E54" w:rsidP="001D47D0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EF1E54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</w:tr>
    </w:tbl>
    <w:p w:rsidR="00EF1E54" w:rsidRPr="00565F4E" w:rsidRDefault="00EF1E54" w:rsidP="000F0179">
      <w:pPr>
        <w:jc w:val="both"/>
        <w:rPr>
          <w:rFonts w:cstheme="minorHAnsi"/>
          <w:b/>
          <w:szCs w:val="32"/>
        </w:rPr>
      </w:pPr>
    </w:p>
    <w:p w:rsidR="000F0179" w:rsidRPr="00565F4E" w:rsidRDefault="000F0179" w:rsidP="000F0179">
      <w:pPr>
        <w:jc w:val="both"/>
        <w:rPr>
          <w:rFonts w:cstheme="minorHAnsi"/>
          <w:b/>
          <w:szCs w:val="32"/>
        </w:rPr>
      </w:pPr>
      <w:r w:rsidRPr="00565F4E">
        <w:rPr>
          <w:rFonts w:cstheme="minorHAnsi"/>
          <w:b/>
          <w:szCs w:val="32"/>
        </w:rPr>
        <w:t>A103512 Plaće i materijalna prava – MZOM</w:t>
      </w:r>
    </w:p>
    <w:p w:rsidR="000F0179" w:rsidRPr="00565F4E" w:rsidRDefault="000F0179" w:rsidP="000F0179">
      <w:pPr>
        <w:jc w:val="both"/>
        <w:rPr>
          <w:rFonts w:cstheme="minorHAnsi"/>
          <w:szCs w:val="32"/>
        </w:rPr>
      </w:pPr>
      <w:r w:rsidRPr="00565F4E">
        <w:rPr>
          <w:rFonts w:cstheme="minorHAnsi"/>
          <w:szCs w:val="32"/>
        </w:rPr>
        <w:t>Aktivnost plaća i materijalnih prava evidentira rashode za plaće zaposlenika, doprinose na plaću, prijevoz te materijalna prava kao što su jubilarne nagrade, božićnica</w:t>
      </w:r>
      <w:r w:rsidR="00F72D6A">
        <w:rPr>
          <w:rFonts w:cstheme="minorHAnsi"/>
          <w:szCs w:val="32"/>
        </w:rPr>
        <w:t xml:space="preserve"> za prethodna razdoblja</w:t>
      </w:r>
      <w:r w:rsidRPr="00565F4E">
        <w:rPr>
          <w:rFonts w:cstheme="minorHAnsi"/>
          <w:szCs w:val="32"/>
        </w:rPr>
        <w:t xml:space="preserve">, </w:t>
      </w:r>
      <w:proofErr w:type="spellStart"/>
      <w:r w:rsidRPr="00565F4E">
        <w:rPr>
          <w:rFonts w:cstheme="minorHAnsi"/>
          <w:szCs w:val="32"/>
        </w:rPr>
        <w:t>uskrsnica</w:t>
      </w:r>
      <w:proofErr w:type="spellEnd"/>
      <w:r w:rsidRPr="00565F4E">
        <w:rPr>
          <w:rFonts w:cstheme="minorHAnsi"/>
          <w:szCs w:val="32"/>
        </w:rPr>
        <w:t>, regres za godišnji odmor, pomoći za bolovanja duža od 90 dana, pomoći uslijed smrti člana uže obitelji i slično. Navedeni rashodi uvećani su u odnosu na prethodna razdoblja ponajviše radi rasta plaća u javnom sektoru.</w:t>
      </w:r>
    </w:p>
    <w:p w:rsidR="00BF6489" w:rsidRDefault="00BF6489" w:rsidP="000F0179">
      <w:pPr>
        <w:jc w:val="both"/>
        <w:rPr>
          <w:rFonts w:cstheme="minorHAnsi"/>
          <w:b/>
          <w:szCs w:val="32"/>
        </w:rPr>
      </w:pPr>
    </w:p>
    <w:p w:rsidR="00BF6489" w:rsidRDefault="00BF6489" w:rsidP="000F0179">
      <w:pPr>
        <w:jc w:val="both"/>
        <w:rPr>
          <w:rFonts w:cstheme="minorHAnsi"/>
          <w:b/>
          <w:szCs w:val="32"/>
        </w:rPr>
      </w:pPr>
    </w:p>
    <w:p w:rsidR="000F0179" w:rsidRPr="00565F4E" w:rsidRDefault="000F0179" w:rsidP="000F0179">
      <w:pPr>
        <w:jc w:val="both"/>
        <w:rPr>
          <w:rFonts w:cstheme="minorHAnsi"/>
          <w:b/>
          <w:szCs w:val="32"/>
        </w:rPr>
      </w:pPr>
      <w:r w:rsidRPr="00565F4E">
        <w:rPr>
          <w:rFonts w:cstheme="minorHAnsi"/>
          <w:b/>
          <w:szCs w:val="32"/>
        </w:rPr>
        <w:lastRenderedPageBreak/>
        <w:t xml:space="preserve">A103521 Građanski odgoj </w:t>
      </w:r>
    </w:p>
    <w:p w:rsidR="000F0179" w:rsidRPr="00565F4E" w:rsidRDefault="000F0179" w:rsidP="000F0179">
      <w:pPr>
        <w:jc w:val="both"/>
        <w:rPr>
          <w:rFonts w:cstheme="minorHAnsi"/>
          <w:szCs w:val="32"/>
        </w:rPr>
      </w:pPr>
      <w:r w:rsidRPr="00565F4E">
        <w:rPr>
          <w:rFonts w:cstheme="minorHAnsi"/>
          <w:szCs w:val="32"/>
        </w:rPr>
        <w:t>Grad Čakovec, kao osnivač škole, uveo je građanski odgoj u školu već 2023. godine, a navedena aktivnost evidentira rashode za plaću učitelja koji provode nastavu iz navedenog polja.</w:t>
      </w:r>
      <w:r w:rsidR="00561820">
        <w:rPr>
          <w:rFonts w:cstheme="minorHAnsi"/>
          <w:szCs w:val="32"/>
        </w:rPr>
        <w:t xml:space="preserve"> Od školske godine 2025./2026. on se više ne provodi u OŠ </w:t>
      </w:r>
      <w:proofErr w:type="spellStart"/>
      <w:r w:rsidR="00561820">
        <w:rPr>
          <w:rFonts w:cstheme="minorHAnsi"/>
          <w:szCs w:val="32"/>
        </w:rPr>
        <w:t>Kuršanec</w:t>
      </w:r>
      <w:proofErr w:type="spellEnd"/>
      <w:r w:rsidR="00561820">
        <w:rPr>
          <w:rFonts w:cstheme="minorHAnsi"/>
          <w:szCs w:val="32"/>
        </w:rPr>
        <w:t xml:space="preserve">. </w:t>
      </w:r>
    </w:p>
    <w:p w:rsidR="000F0179" w:rsidRPr="00565F4E" w:rsidRDefault="000F0179" w:rsidP="000F0179">
      <w:pPr>
        <w:jc w:val="both"/>
        <w:rPr>
          <w:rFonts w:cstheme="minorHAnsi"/>
          <w:b/>
          <w:szCs w:val="32"/>
        </w:rPr>
      </w:pPr>
      <w:r w:rsidRPr="00565F4E">
        <w:rPr>
          <w:rFonts w:cstheme="minorHAnsi"/>
          <w:b/>
          <w:szCs w:val="32"/>
        </w:rPr>
        <w:t>A103517 Pomoćnici u nastavi - Grad</w:t>
      </w:r>
    </w:p>
    <w:p w:rsidR="000F0179" w:rsidRPr="00565F4E" w:rsidRDefault="000F0179" w:rsidP="000F0179">
      <w:pPr>
        <w:jc w:val="both"/>
        <w:rPr>
          <w:rFonts w:cstheme="minorHAnsi"/>
          <w:szCs w:val="32"/>
        </w:rPr>
      </w:pPr>
      <w:r w:rsidRPr="00565F4E">
        <w:rPr>
          <w:rFonts w:cstheme="minorHAnsi"/>
          <w:szCs w:val="32"/>
        </w:rPr>
        <w:t>Navedena aktivnost odnosi se na plaće i materijalna prava pomoćnika u nastavi za koje je Grad Čakovec preuzeo financiranje u stopostotnom iznosu</w:t>
      </w:r>
      <w:r w:rsidR="00F72D6A">
        <w:rPr>
          <w:rFonts w:cstheme="minorHAnsi"/>
          <w:szCs w:val="32"/>
        </w:rPr>
        <w:t xml:space="preserve">. </w:t>
      </w:r>
    </w:p>
    <w:p w:rsidR="000F0179" w:rsidRPr="00565F4E" w:rsidRDefault="000F0179" w:rsidP="000F0179">
      <w:pPr>
        <w:jc w:val="both"/>
        <w:rPr>
          <w:rFonts w:cstheme="minorHAnsi"/>
          <w:b/>
          <w:szCs w:val="32"/>
        </w:rPr>
      </w:pPr>
      <w:r w:rsidRPr="00565F4E">
        <w:rPr>
          <w:rFonts w:cstheme="minorHAnsi"/>
          <w:b/>
          <w:szCs w:val="32"/>
        </w:rPr>
        <w:t>A103519 Pomoćnici u nastavi - EU</w:t>
      </w:r>
    </w:p>
    <w:p w:rsidR="000F0179" w:rsidRPr="00565F4E" w:rsidRDefault="000F0179" w:rsidP="000F0179">
      <w:pPr>
        <w:jc w:val="both"/>
        <w:rPr>
          <w:rFonts w:cstheme="minorHAnsi"/>
          <w:szCs w:val="32"/>
        </w:rPr>
      </w:pPr>
      <w:r w:rsidRPr="00565F4E">
        <w:rPr>
          <w:rFonts w:cstheme="minorHAnsi"/>
          <w:szCs w:val="32"/>
        </w:rPr>
        <w:t>Navedena aktivnost evidentira rashode za plaće i materijalna prava pomoćnika u nastavi putem projekta ESF u 202</w:t>
      </w:r>
      <w:r w:rsidR="00F72D6A">
        <w:rPr>
          <w:rFonts w:cstheme="minorHAnsi"/>
          <w:szCs w:val="32"/>
        </w:rPr>
        <w:t>6</w:t>
      </w:r>
      <w:r w:rsidRPr="00565F4E">
        <w:rPr>
          <w:rFonts w:cstheme="minorHAnsi"/>
          <w:szCs w:val="32"/>
        </w:rPr>
        <w:t>. u iznosu od 85%.</w:t>
      </w:r>
    </w:p>
    <w:p w:rsidR="000F0179" w:rsidRPr="00565F4E" w:rsidRDefault="000F0179" w:rsidP="000F0179">
      <w:pPr>
        <w:jc w:val="both"/>
        <w:rPr>
          <w:rFonts w:cstheme="minorHAnsi"/>
          <w:b/>
          <w:szCs w:val="32"/>
        </w:rPr>
      </w:pPr>
      <w:r w:rsidRPr="00565F4E">
        <w:rPr>
          <w:rFonts w:cstheme="minorHAnsi"/>
          <w:b/>
          <w:szCs w:val="32"/>
        </w:rPr>
        <w:t>A103502 Posebni propisi – program školstva</w:t>
      </w:r>
    </w:p>
    <w:p w:rsidR="000F0179" w:rsidRPr="00565F4E" w:rsidRDefault="000F0179" w:rsidP="000F0179">
      <w:pPr>
        <w:jc w:val="both"/>
        <w:rPr>
          <w:rFonts w:cstheme="minorHAnsi"/>
          <w:szCs w:val="32"/>
        </w:rPr>
      </w:pPr>
      <w:r w:rsidRPr="00565F4E">
        <w:rPr>
          <w:rFonts w:cstheme="minorHAnsi"/>
          <w:szCs w:val="32"/>
        </w:rPr>
        <w:t>Rashodi po posebnim propisima evidentiraju rashode za užinu djelatnika.</w:t>
      </w:r>
    </w:p>
    <w:p w:rsidR="000F0179" w:rsidRPr="00565F4E" w:rsidRDefault="000F0179" w:rsidP="000F0179">
      <w:pPr>
        <w:jc w:val="both"/>
        <w:rPr>
          <w:rFonts w:cstheme="minorHAnsi"/>
          <w:b/>
          <w:szCs w:val="32"/>
        </w:rPr>
      </w:pPr>
      <w:r w:rsidRPr="00565F4E">
        <w:rPr>
          <w:rFonts w:cstheme="minorHAnsi"/>
          <w:b/>
          <w:szCs w:val="32"/>
        </w:rPr>
        <w:t>A103502 Donacije – program školstva</w:t>
      </w:r>
    </w:p>
    <w:p w:rsidR="000F0179" w:rsidRDefault="000F0179" w:rsidP="000F0179">
      <w:pPr>
        <w:jc w:val="both"/>
        <w:rPr>
          <w:rFonts w:cstheme="minorHAnsi"/>
          <w:szCs w:val="32"/>
        </w:rPr>
      </w:pPr>
      <w:r w:rsidRPr="00565F4E">
        <w:rPr>
          <w:rFonts w:cstheme="minorHAnsi"/>
          <w:szCs w:val="32"/>
        </w:rPr>
        <w:t>Donacije se odnose na rashode za nabavu sportske opreme u iznosu od 5</w:t>
      </w:r>
      <w:r w:rsidR="00EF1E54">
        <w:rPr>
          <w:rFonts w:cstheme="minorHAnsi"/>
          <w:szCs w:val="32"/>
        </w:rPr>
        <w:t>5</w:t>
      </w:r>
      <w:r w:rsidRPr="00565F4E">
        <w:rPr>
          <w:rFonts w:cstheme="minorHAnsi"/>
          <w:szCs w:val="32"/>
        </w:rPr>
        <w:t>0,00e</w:t>
      </w:r>
    </w:p>
    <w:p w:rsidR="00102B5E" w:rsidRPr="007F3D3A" w:rsidRDefault="00102B5E" w:rsidP="000F0179">
      <w:pPr>
        <w:jc w:val="both"/>
        <w:rPr>
          <w:rFonts w:cstheme="minorHAnsi"/>
          <w:color w:val="000000" w:themeColor="text1"/>
          <w:szCs w:val="32"/>
        </w:rPr>
      </w:pPr>
    </w:p>
    <w:p w:rsidR="00102B5E" w:rsidRDefault="00102B5E" w:rsidP="000F0179">
      <w:pPr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 xml:space="preserve">POSEBNI IZVJEŠTAJI U </w:t>
      </w:r>
      <w:r w:rsidR="00F72D6A">
        <w:rPr>
          <w:rFonts w:cstheme="minorHAnsi"/>
          <w:color w:val="000000" w:themeColor="text1"/>
          <w:szCs w:val="32"/>
        </w:rPr>
        <w:t>POLU</w:t>
      </w:r>
      <w:r w:rsidRPr="007F3D3A">
        <w:rPr>
          <w:rFonts w:cstheme="minorHAnsi"/>
          <w:color w:val="000000" w:themeColor="text1"/>
          <w:szCs w:val="32"/>
        </w:rPr>
        <w:t>GODŠNJEM IZVJEŠTAJU O IZVRŠENJU FINANCIJSKOG PLANA</w:t>
      </w:r>
    </w:p>
    <w:p w:rsidR="00102B5E" w:rsidRPr="007F3D3A" w:rsidRDefault="00102B5E" w:rsidP="00102B5E">
      <w:pPr>
        <w:jc w:val="both"/>
        <w:rPr>
          <w:rFonts w:cstheme="minorHAnsi"/>
          <w:color w:val="000000" w:themeColor="text1"/>
          <w:szCs w:val="32"/>
          <w:u w:val="single"/>
        </w:rPr>
      </w:pPr>
      <w:r w:rsidRPr="007F3D3A">
        <w:rPr>
          <w:rFonts w:cstheme="minorHAnsi"/>
          <w:color w:val="000000" w:themeColor="text1"/>
          <w:szCs w:val="32"/>
          <w:u w:val="single"/>
        </w:rPr>
        <w:t>1. Izvještaj o zaduživanju na domaćem i stranom tržištu novca i kapitala</w:t>
      </w:r>
    </w:p>
    <w:p w:rsidR="00102B5E" w:rsidRPr="007F3D3A" w:rsidRDefault="00102B5E" w:rsidP="00102B5E">
      <w:pPr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 xml:space="preserve">Osnovna škola </w:t>
      </w:r>
      <w:proofErr w:type="spellStart"/>
      <w:r w:rsidRPr="007F3D3A">
        <w:rPr>
          <w:rFonts w:cstheme="minorHAnsi"/>
          <w:color w:val="000000" w:themeColor="text1"/>
          <w:szCs w:val="32"/>
        </w:rPr>
        <w:t>Kuršanec</w:t>
      </w:r>
      <w:proofErr w:type="spellEnd"/>
      <w:r w:rsidRPr="007F3D3A">
        <w:rPr>
          <w:rFonts w:cstheme="minorHAnsi"/>
          <w:color w:val="000000" w:themeColor="text1"/>
          <w:szCs w:val="32"/>
        </w:rPr>
        <w:t xml:space="preserve"> u izvještajnom razdoblju nije se zaduživala na domaćem niti na stranom tržištu novca i kapitala. Škola ne koristi kreditna niti druga sredstva zaduživanja, već se financira isključivo iz sredstava državnog proračuna, proračuna osnivača te ostalih zakonom propisanih izvora.</w:t>
      </w:r>
    </w:p>
    <w:p w:rsidR="00102B5E" w:rsidRPr="007F3D3A" w:rsidRDefault="00102B5E" w:rsidP="00102B5E">
      <w:pPr>
        <w:jc w:val="both"/>
        <w:rPr>
          <w:rFonts w:cstheme="minorHAnsi"/>
          <w:color w:val="000000" w:themeColor="text1"/>
          <w:szCs w:val="32"/>
          <w:u w:val="single"/>
        </w:rPr>
      </w:pPr>
      <w:r w:rsidRPr="007F3D3A">
        <w:rPr>
          <w:rFonts w:cstheme="minorHAnsi"/>
          <w:color w:val="000000" w:themeColor="text1"/>
          <w:szCs w:val="32"/>
          <w:u w:val="single"/>
        </w:rPr>
        <w:t>2. Izvještaj o korištenju sredstava Europske unije</w:t>
      </w:r>
    </w:p>
    <w:p w:rsidR="00102B5E" w:rsidRPr="007F3D3A" w:rsidRDefault="00102B5E" w:rsidP="00102B5E">
      <w:pPr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>Sredstva Europske unije koriste se isključivo u obliku bespovratnih pomoći, prvenstveno za financiranje pomoćnika u nastavi.</w:t>
      </w:r>
      <w:r w:rsidR="00165E44" w:rsidRPr="007F3D3A">
        <w:rPr>
          <w:rFonts w:cstheme="minorHAnsi"/>
          <w:color w:val="000000" w:themeColor="text1"/>
          <w:szCs w:val="32"/>
        </w:rPr>
        <w:t xml:space="preserve"> </w:t>
      </w:r>
      <w:r w:rsidRPr="007F3D3A">
        <w:rPr>
          <w:rFonts w:cstheme="minorHAnsi"/>
          <w:color w:val="000000" w:themeColor="text1"/>
          <w:szCs w:val="32"/>
        </w:rPr>
        <w:t xml:space="preserve">Navedena sredstva evidentiraju se kao prihodi </w:t>
      </w:r>
      <w:r w:rsidR="00165E44" w:rsidRPr="007F3D3A">
        <w:rPr>
          <w:rFonts w:cstheme="minorHAnsi"/>
          <w:color w:val="000000" w:themeColor="text1"/>
          <w:szCs w:val="32"/>
        </w:rPr>
        <w:t>na kontu 63931.</w:t>
      </w:r>
      <w:r w:rsidRPr="007F3D3A">
        <w:rPr>
          <w:rFonts w:cstheme="minorHAnsi"/>
          <w:color w:val="000000" w:themeColor="text1"/>
          <w:szCs w:val="32"/>
        </w:rPr>
        <w:t xml:space="preserve"> Korištenje sredstava odvija se sukladno ugovorenim projektima i namjenski, uz osigurano praćenje i izvještavanje prema nadležnim tijelima.</w:t>
      </w:r>
      <w:r w:rsidR="00165E44" w:rsidRPr="007F3D3A">
        <w:rPr>
          <w:rFonts w:cstheme="minorHAnsi"/>
          <w:color w:val="000000" w:themeColor="text1"/>
          <w:szCs w:val="32"/>
        </w:rPr>
        <w:t xml:space="preserve"> </w:t>
      </w:r>
    </w:p>
    <w:p w:rsidR="00B97E2A" w:rsidRPr="007F3D3A" w:rsidRDefault="00B97E2A" w:rsidP="00B97E2A">
      <w:pPr>
        <w:jc w:val="both"/>
        <w:rPr>
          <w:rFonts w:cstheme="minorHAnsi"/>
          <w:color w:val="000000" w:themeColor="text1"/>
          <w:szCs w:val="32"/>
          <w:u w:val="single"/>
        </w:rPr>
      </w:pPr>
      <w:r w:rsidRPr="007F3D3A">
        <w:rPr>
          <w:rFonts w:cstheme="minorHAnsi"/>
          <w:color w:val="000000" w:themeColor="text1"/>
          <w:szCs w:val="32"/>
          <w:u w:val="single"/>
        </w:rPr>
        <w:t>3. Izvještaj o danim zajmovima i potraživanjima po danim zajmovima</w:t>
      </w:r>
    </w:p>
    <w:p w:rsidR="00B97E2A" w:rsidRDefault="00B97E2A" w:rsidP="00B97E2A">
      <w:pPr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 xml:space="preserve">U izvještajnom razdoblju Osnovna škola </w:t>
      </w:r>
      <w:proofErr w:type="spellStart"/>
      <w:r w:rsidRPr="007F3D3A">
        <w:rPr>
          <w:rFonts w:cstheme="minorHAnsi"/>
          <w:color w:val="000000" w:themeColor="text1"/>
          <w:szCs w:val="32"/>
        </w:rPr>
        <w:t>Kuršanec</w:t>
      </w:r>
      <w:proofErr w:type="spellEnd"/>
      <w:r w:rsidRPr="007F3D3A">
        <w:rPr>
          <w:rFonts w:cstheme="minorHAnsi"/>
          <w:color w:val="000000" w:themeColor="text1"/>
          <w:szCs w:val="32"/>
        </w:rPr>
        <w:t xml:space="preserve"> nije davala zajmove te nema potraživanja po osnovi danih zajmova.</w:t>
      </w:r>
    </w:p>
    <w:p w:rsidR="00102B5E" w:rsidRPr="007F3D3A" w:rsidRDefault="00102B5E" w:rsidP="00102B5E">
      <w:pPr>
        <w:spacing w:line="259" w:lineRule="auto"/>
        <w:rPr>
          <w:rFonts w:cstheme="minorHAnsi"/>
          <w:color w:val="000000" w:themeColor="text1"/>
          <w:szCs w:val="32"/>
          <w:u w:val="single"/>
        </w:rPr>
      </w:pPr>
      <w:r w:rsidRPr="007F3D3A">
        <w:rPr>
          <w:rFonts w:cstheme="minorHAnsi"/>
          <w:color w:val="000000" w:themeColor="text1"/>
          <w:szCs w:val="32"/>
          <w:u w:val="single"/>
        </w:rPr>
        <w:t>4. Izvještaj o stanju potraživanja i dospjelih obveza</w:t>
      </w:r>
    </w:p>
    <w:p w:rsidR="00102B5E" w:rsidRPr="007F3D3A" w:rsidRDefault="00102B5E" w:rsidP="0032533E">
      <w:pPr>
        <w:spacing w:line="259" w:lineRule="auto"/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 xml:space="preserve">Stanje obveza na dan </w:t>
      </w:r>
      <w:r w:rsidR="00F72D6A">
        <w:rPr>
          <w:rFonts w:cstheme="minorHAnsi"/>
          <w:color w:val="000000" w:themeColor="text1"/>
          <w:szCs w:val="32"/>
        </w:rPr>
        <w:t>30.6.2026.</w:t>
      </w:r>
      <w:r w:rsidRPr="007F3D3A">
        <w:rPr>
          <w:rFonts w:cstheme="minorHAnsi"/>
          <w:color w:val="000000" w:themeColor="text1"/>
          <w:szCs w:val="32"/>
        </w:rPr>
        <w:t>. godine najvećim dijelom odnosi se na obveze za rashode poslovanja,</w:t>
      </w:r>
      <w:r w:rsidR="0032533E">
        <w:rPr>
          <w:rFonts w:cstheme="minorHAnsi"/>
          <w:color w:val="000000" w:themeColor="text1"/>
          <w:szCs w:val="32"/>
        </w:rPr>
        <w:t xml:space="preserve"> iznose </w:t>
      </w:r>
      <w:r w:rsidR="00F72D6A" w:rsidRPr="00F72D6A">
        <w:rPr>
          <w:rFonts w:cstheme="minorHAnsi"/>
          <w:color w:val="000000" w:themeColor="text1"/>
          <w:szCs w:val="32"/>
        </w:rPr>
        <w:t>290.500,08</w:t>
      </w:r>
      <w:r w:rsidR="00F72D6A">
        <w:rPr>
          <w:rFonts w:cstheme="minorHAnsi"/>
          <w:color w:val="000000" w:themeColor="text1"/>
          <w:szCs w:val="32"/>
        </w:rPr>
        <w:t xml:space="preserve"> </w:t>
      </w:r>
      <w:r w:rsidR="0032533E">
        <w:rPr>
          <w:rFonts w:cstheme="minorHAnsi"/>
          <w:color w:val="000000" w:themeColor="text1"/>
          <w:szCs w:val="32"/>
        </w:rPr>
        <w:t xml:space="preserve">eura i </w:t>
      </w:r>
      <w:r w:rsidRPr="007F3D3A">
        <w:rPr>
          <w:rFonts w:cstheme="minorHAnsi"/>
          <w:color w:val="000000" w:themeColor="text1"/>
          <w:szCs w:val="32"/>
        </w:rPr>
        <w:t xml:space="preserve"> odnosno na obveze za zaposlene (plaća za mjesec </w:t>
      </w:r>
      <w:r w:rsidR="00F72D6A">
        <w:rPr>
          <w:rFonts w:cstheme="minorHAnsi"/>
          <w:color w:val="000000" w:themeColor="text1"/>
          <w:szCs w:val="32"/>
        </w:rPr>
        <w:t>06/2026</w:t>
      </w:r>
      <w:r w:rsidRPr="007F3D3A">
        <w:rPr>
          <w:rFonts w:cstheme="minorHAnsi"/>
          <w:color w:val="000000" w:themeColor="text1"/>
          <w:szCs w:val="32"/>
        </w:rPr>
        <w:t xml:space="preserve">. godine), koje </w:t>
      </w:r>
      <w:r w:rsidR="00F72D6A">
        <w:rPr>
          <w:rFonts w:cstheme="minorHAnsi"/>
          <w:color w:val="000000" w:themeColor="text1"/>
          <w:szCs w:val="32"/>
        </w:rPr>
        <w:t xml:space="preserve"> će biti podmirene u srpnju</w:t>
      </w:r>
      <w:r w:rsidRPr="007F3D3A">
        <w:rPr>
          <w:rFonts w:cstheme="minorHAnsi"/>
          <w:color w:val="000000" w:themeColor="text1"/>
          <w:szCs w:val="32"/>
        </w:rPr>
        <w:t xml:space="preserve"> 2026. godine sukladno važećim propisima. Navedeno ujedno utječe na iskazani rezultat poslovanja, odnosno evidentirani manjak u izvještajnom razdoblju.</w:t>
      </w:r>
      <w:r w:rsidR="0032533E">
        <w:rPr>
          <w:rFonts w:cstheme="minorHAnsi"/>
          <w:color w:val="000000" w:themeColor="text1"/>
          <w:szCs w:val="32"/>
        </w:rPr>
        <w:t xml:space="preserve"> </w:t>
      </w:r>
      <w:r w:rsidRPr="007F3D3A">
        <w:rPr>
          <w:rFonts w:cstheme="minorHAnsi"/>
          <w:color w:val="000000" w:themeColor="text1"/>
          <w:szCs w:val="32"/>
        </w:rPr>
        <w:t xml:space="preserve">Preostale obveze odnose se na obveze prema dobavljačima za </w:t>
      </w:r>
      <w:r w:rsidRPr="007F3D3A">
        <w:rPr>
          <w:rFonts w:cstheme="minorHAnsi"/>
          <w:color w:val="000000" w:themeColor="text1"/>
          <w:szCs w:val="32"/>
        </w:rPr>
        <w:lastRenderedPageBreak/>
        <w:t>materijalne rashode (energija, komunalne usluge, materijal i usluge), koje su u okviru redovnog poslovanja i podmiruju se u skladu s ugovorenim rokovima dospijeća.</w:t>
      </w:r>
      <w:r w:rsidR="00165E44" w:rsidRPr="007F3D3A">
        <w:rPr>
          <w:rFonts w:cstheme="minorHAnsi"/>
          <w:color w:val="000000" w:themeColor="text1"/>
          <w:szCs w:val="32"/>
        </w:rPr>
        <w:t xml:space="preserve"> </w:t>
      </w:r>
      <w:r w:rsidRPr="007F3D3A">
        <w:rPr>
          <w:rFonts w:cstheme="minorHAnsi"/>
          <w:color w:val="000000" w:themeColor="text1"/>
          <w:szCs w:val="32"/>
        </w:rPr>
        <w:t>Škola nema dospjelih, a nepodmirenih obveza koje bi mogle utjecati na stabilnost poslovanja.</w:t>
      </w:r>
      <w:r w:rsidR="00165E44" w:rsidRPr="007F3D3A">
        <w:rPr>
          <w:rFonts w:cstheme="minorHAnsi"/>
          <w:color w:val="000000" w:themeColor="text1"/>
          <w:szCs w:val="32"/>
        </w:rPr>
        <w:t xml:space="preserve"> </w:t>
      </w:r>
    </w:p>
    <w:p w:rsidR="00102B5E" w:rsidRPr="007F3D3A" w:rsidRDefault="00102B5E" w:rsidP="0032533E">
      <w:pPr>
        <w:spacing w:line="259" w:lineRule="auto"/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 xml:space="preserve">Potraživanja na kraju izvještajnog razdoblja odnose se na potraživanja po posebnim propisima (npr. prehrana djelatnika), </w:t>
      </w:r>
      <w:r w:rsidR="0032533E">
        <w:rPr>
          <w:rFonts w:cstheme="minorHAnsi"/>
          <w:color w:val="000000" w:themeColor="text1"/>
          <w:szCs w:val="32"/>
        </w:rPr>
        <w:t xml:space="preserve">te potraživanja za bolovanja na teret HZZO-a, kojih škola na godišnjoj bazi ima u značajnijem broju, (česta bolovanja za njegu djece) . Ista </w:t>
      </w:r>
      <w:r w:rsidRPr="007F3D3A">
        <w:rPr>
          <w:rFonts w:cstheme="minorHAnsi"/>
          <w:color w:val="000000" w:themeColor="text1"/>
          <w:szCs w:val="32"/>
        </w:rPr>
        <w:t>ne predstavljaju značajan udio u ukupnim prihodima te se redovito naplaćuju.</w:t>
      </w:r>
    </w:p>
    <w:p w:rsidR="00102B5E" w:rsidRDefault="00165E44" w:rsidP="0032533E">
      <w:pPr>
        <w:spacing w:line="259" w:lineRule="auto"/>
        <w:jc w:val="both"/>
        <w:rPr>
          <w:rFonts w:cstheme="minorHAnsi"/>
          <w:color w:val="000000" w:themeColor="text1"/>
          <w:szCs w:val="32"/>
        </w:rPr>
      </w:pPr>
      <w:r w:rsidRPr="007F3D3A">
        <w:rPr>
          <w:rFonts w:cstheme="minorHAnsi"/>
          <w:color w:val="000000" w:themeColor="text1"/>
          <w:szCs w:val="32"/>
        </w:rPr>
        <w:t xml:space="preserve">Na dan 31.12.2025. škola nema sudskih sporova u tijeku, niti potencijalnih obveza po sudskim sporovima. </w:t>
      </w:r>
    </w:p>
    <w:p w:rsidR="00B97E2A" w:rsidRPr="007F3D3A" w:rsidRDefault="00B97E2A" w:rsidP="0032533E">
      <w:pPr>
        <w:spacing w:line="259" w:lineRule="auto"/>
        <w:jc w:val="both"/>
        <w:rPr>
          <w:rFonts w:cstheme="minorHAnsi"/>
          <w:color w:val="000000" w:themeColor="text1"/>
          <w:szCs w:val="32"/>
        </w:rPr>
      </w:pPr>
    </w:p>
    <w:p w:rsidR="000F0179" w:rsidRDefault="00EF1E54" w:rsidP="00EF1E54">
      <w:pPr>
        <w:spacing w:line="259" w:lineRule="auto"/>
        <w:jc w:val="both"/>
        <w:rPr>
          <w:rFonts w:asciiTheme="majorHAnsi" w:hAnsiTheme="majorHAnsi"/>
          <w:szCs w:val="32"/>
        </w:rPr>
      </w:pPr>
      <w:r>
        <w:t xml:space="preserve">Osnovna škola </w:t>
      </w:r>
      <w:proofErr w:type="spellStart"/>
      <w:r>
        <w:t>Kuršanec</w:t>
      </w:r>
      <w:proofErr w:type="spellEnd"/>
      <w:r>
        <w:t xml:space="preserve"> u </w:t>
      </w:r>
      <w:r w:rsidR="00F72D6A">
        <w:t xml:space="preserve">prvoj polovici 2026. </w:t>
      </w:r>
      <w:r>
        <w:t xml:space="preserve"> godini osigurala je stabilno i kontinuirano izvršavanje financijskog plana unatoč nepovoljnim makroekonomskim uvjetima i rastu troškova poslovanja. Povećani rashodi, ponajprije za zaposlene i materijalne troškove, rezultat su rasta plaća, većeg broja zaposlenika i osiguravanja kvalitetnijih uvjeta rada i učenja. Financijska sredstva korištena su namjenski i racionalno, uz osigurano nesmetano odvijanje odgojno-obrazovnog procesa tijekom cijele godine.</w:t>
      </w:r>
    </w:p>
    <w:p w:rsidR="006B75DE" w:rsidRPr="002C1F65" w:rsidRDefault="006B75DE" w:rsidP="00445529">
      <w:pPr>
        <w:jc w:val="both"/>
        <w:rPr>
          <w:rFonts w:asciiTheme="majorHAnsi" w:hAnsiTheme="majorHAnsi"/>
          <w:szCs w:val="32"/>
        </w:rPr>
      </w:pPr>
    </w:p>
    <w:p w:rsidR="007C2D19" w:rsidRPr="002C1F65" w:rsidRDefault="007C2D19" w:rsidP="00445529">
      <w:pPr>
        <w:jc w:val="both"/>
        <w:rPr>
          <w:rFonts w:asciiTheme="majorHAnsi" w:hAnsiTheme="majorHAnsi"/>
          <w:szCs w:val="32"/>
        </w:rPr>
      </w:pPr>
    </w:p>
    <w:p w:rsidR="004F360B" w:rsidRPr="002C1F65" w:rsidRDefault="00EC3AC4" w:rsidP="00EC3AC4">
      <w:pPr>
        <w:jc w:val="right"/>
        <w:rPr>
          <w:rFonts w:asciiTheme="majorHAnsi" w:hAnsiTheme="majorHAnsi"/>
          <w:szCs w:val="32"/>
        </w:rPr>
      </w:pPr>
      <w:r>
        <w:rPr>
          <w:rFonts w:asciiTheme="majorHAnsi" w:hAnsiTheme="majorHAnsi"/>
          <w:noProof/>
          <w:szCs w:val="32"/>
        </w:rPr>
        <w:drawing>
          <wp:inline distT="0" distB="0" distL="0" distR="0" wp14:anchorId="72E40EB9">
            <wp:extent cx="1737360" cy="74993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F360B" w:rsidRPr="002C1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915" w:rsidRDefault="00AD5915" w:rsidP="004F360B">
      <w:pPr>
        <w:spacing w:after="0" w:line="240" w:lineRule="auto"/>
      </w:pPr>
      <w:r>
        <w:separator/>
      </w:r>
    </w:p>
  </w:endnote>
  <w:endnote w:type="continuationSeparator" w:id="0">
    <w:p w:rsidR="00AD5915" w:rsidRDefault="00AD5915" w:rsidP="004F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915" w:rsidRDefault="00AD5915" w:rsidP="004F360B">
      <w:pPr>
        <w:spacing w:after="0" w:line="240" w:lineRule="auto"/>
      </w:pPr>
      <w:r>
        <w:separator/>
      </w:r>
    </w:p>
  </w:footnote>
  <w:footnote w:type="continuationSeparator" w:id="0">
    <w:p w:rsidR="00AD5915" w:rsidRDefault="00AD5915" w:rsidP="004F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81CE8"/>
    <w:multiLevelType w:val="hybridMultilevel"/>
    <w:tmpl w:val="041CE1F2"/>
    <w:lvl w:ilvl="0" w:tplc="6C906F2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BE0A62"/>
    <w:multiLevelType w:val="hybridMultilevel"/>
    <w:tmpl w:val="95E02BA2"/>
    <w:lvl w:ilvl="0" w:tplc="15E66F3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AB1E13"/>
    <w:multiLevelType w:val="hybridMultilevel"/>
    <w:tmpl w:val="1B6ECE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A651B"/>
    <w:multiLevelType w:val="hybridMultilevel"/>
    <w:tmpl w:val="B7D6FB48"/>
    <w:lvl w:ilvl="0" w:tplc="43B00A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84944"/>
    <w:multiLevelType w:val="multilevel"/>
    <w:tmpl w:val="EDF0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678DC"/>
    <w:multiLevelType w:val="hybridMultilevel"/>
    <w:tmpl w:val="77D0C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DF3"/>
    <w:rsid w:val="00045D5B"/>
    <w:rsid w:val="00064DF5"/>
    <w:rsid w:val="000E47E9"/>
    <w:rsid w:val="000E539D"/>
    <w:rsid w:val="000F0179"/>
    <w:rsid w:val="00102B5E"/>
    <w:rsid w:val="0012099A"/>
    <w:rsid w:val="00123117"/>
    <w:rsid w:val="001327B3"/>
    <w:rsid w:val="00165E44"/>
    <w:rsid w:val="00190AEF"/>
    <w:rsid w:val="001A280A"/>
    <w:rsid w:val="001B2C7B"/>
    <w:rsid w:val="001E0582"/>
    <w:rsid w:val="00211482"/>
    <w:rsid w:val="00232DF3"/>
    <w:rsid w:val="002403B3"/>
    <w:rsid w:val="00253DD8"/>
    <w:rsid w:val="00271887"/>
    <w:rsid w:val="002B7339"/>
    <w:rsid w:val="002C16E3"/>
    <w:rsid w:val="002C1F65"/>
    <w:rsid w:val="00312107"/>
    <w:rsid w:val="003152F2"/>
    <w:rsid w:val="0032533E"/>
    <w:rsid w:val="00370717"/>
    <w:rsid w:val="003A028A"/>
    <w:rsid w:val="003B4797"/>
    <w:rsid w:val="00445529"/>
    <w:rsid w:val="004B6447"/>
    <w:rsid w:val="004C7100"/>
    <w:rsid w:val="004F360B"/>
    <w:rsid w:val="004F69CD"/>
    <w:rsid w:val="005356E1"/>
    <w:rsid w:val="00561820"/>
    <w:rsid w:val="00565F4E"/>
    <w:rsid w:val="00575135"/>
    <w:rsid w:val="0058474A"/>
    <w:rsid w:val="005B755C"/>
    <w:rsid w:val="005F1A60"/>
    <w:rsid w:val="006B75DE"/>
    <w:rsid w:val="006F0698"/>
    <w:rsid w:val="0074594A"/>
    <w:rsid w:val="00755C98"/>
    <w:rsid w:val="007929FD"/>
    <w:rsid w:val="007A3EFA"/>
    <w:rsid w:val="007B11EF"/>
    <w:rsid w:val="007C2D19"/>
    <w:rsid w:val="007C4B70"/>
    <w:rsid w:val="007C7ADC"/>
    <w:rsid w:val="007F3D3A"/>
    <w:rsid w:val="00841D0A"/>
    <w:rsid w:val="00842C46"/>
    <w:rsid w:val="00895035"/>
    <w:rsid w:val="008B795F"/>
    <w:rsid w:val="008D380B"/>
    <w:rsid w:val="008D6EBC"/>
    <w:rsid w:val="00963481"/>
    <w:rsid w:val="0098016E"/>
    <w:rsid w:val="009816B4"/>
    <w:rsid w:val="00A06B47"/>
    <w:rsid w:val="00A24066"/>
    <w:rsid w:val="00A45A18"/>
    <w:rsid w:val="00A537F9"/>
    <w:rsid w:val="00A732CF"/>
    <w:rsid w:val="00A8382C"/>
    <w:rsid w:val="00AD5915"/>
    <w:rsid w:val="00AE6D26"/>
    <w:rsid w:val="00AE7716"/>
    <w:rsid w:val="00B30E65"/>
    <w:rsid w:val="00B328E2"/>
    <w:rsid w:val="00B82930"/>
    <w:rsid w:val="00B97E2A"/>
    <w:rsid w:val="00BA0420"/>
    <w:rsid w:val="00BA183D"/>
    <w:rsid w:val="00BB7ED6"/>
    <w:rsid w:val="00BD6002"/>
    <w:rsid w:val="00BE2894"/>
    <w:rsid w:val="00BF61DD"/>
    <w:rsid w:val="00BF6489"/>
    <w:rsid w:val="00C252AB"/>
    <w:rsid w:val="00C40E50"/>
    <w:rsid w:val="00C42E0C"/>
    <w:rsid w:val="00C61A74"/>
    <w:rsid w:val="00C824C2"/>
    <w:rsid w:val="00C83FE1"/>
    <w:rsid w:val="00C84E75"/>
    <w:rsid w:val="00CB136A"/>
    <w:rsid w:val="00CB70F4"/>
    <w:rsid w:val="00CD0F16"/>
    <w:rsid w:val="00CD332B"/>
    <w:rsid w:val="00CD77EC"/>
    <w:rsid w:val="00D37E38"/>
    <w:rsid w:val="00DB5BB0"/>
    <w:rsid w:val="00DD36DA"/>
    <w:rsid w:val="00E332A0"/>
    <w:rsid w:val="00E91B33"/>
    <w:rsid w:val="00EB589B"/>
    <w:rsid w:val="00EC3AC4"/>
    <w:rsid w:val="00EC4180"/>
    <w:rsid w:val="00ED1407"/>
    <w:rsid w:val="00EE5332"/>
    <w:rsid w:val="00EF1E54"/>
    <w:rsid w:val="00F47DFC"/>
    <w:rsid w:val="00F72D6A"/>
    <w:rsid w:val="00FC7132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7134B"/>
  <w15:chartTrackingRefBased/>
  <w15:docId w15:val="{9D8843B7-786F-46BC-B608-DDA7D8BC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 Light" w:eastAsiaTheme="minorHAnsi" w:hAnsi="Calibri Light" w:cstheme="majorHAns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2DF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aragraph">
    <w:name w:val="paragraph"/>
    <w:basedOn w:val="Normal"/>
    <w:rsid w:val="0023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r-HR"/>
    </w:rPr>
  </w:style>
  <w:style w:type="character" w:customStyle="1" w:styleId="normaltextrun">
    <w:name w:val="normaltextrun"/>
    <w:basedOn w:val="Zadanifontodlomka"/>
    <w:rsid w:val="00232DF3"/>
  </w:style>
  <w:style w:type="character" w:customStyle="1" w:styleId="eop">
    <w:name w:val="eop"/>
    <w:basedOn w:val="Zadanifontodlomka"/>
    <w:rsid w:val="00232DF3"/>
  </w:style>
  <w:style w:type="character" w:styleId="Naglaeno">
    <w:name w:val="Strong"/>
    <w:basedOn w:val="Zadanifontodlomka"/>
    <w:uiPriority w:val="22"/>
    <w:qFormat/>
    <w:rsid w:val="00232DF3"/>
    <w:rPr>
      <w:b/>
      <w:bCs/>
    </w:rPr>
  </w:style>
  <w:style w:type="paragraph" w:styleId="Odlomakpopisa">
    <w:name w:val="List Paragraph"/>
    <w:basedOn w:val="Normal"/>
    <w:uiPriority w:val="34"/>
    <w:qFormat/>
    <w:rsid w:val="0012311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F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360B"/>
  </w:style>
  <w:style w:type="paragraph" w:styleId="Podnoje">
    <w:name w:val="footer"/>
    <w:basedOn w:val="Normal"/>
    <w:link w:val="PodnojeChar"/>
    <w:uiPriority w:val="99"/>
    <w:unhideWhenUsed/>
    <w:rsid w:val="004F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360B"/>
  </w:style>
  <w:style w:type="paragraph" w:styleId="StandardWeb">
    <w:name w:val="Normal (Web)"/>
    <w:basedOn w:val="Normal"/>
    <w:uiPriority w:val="99"/>
    <w:semiHidden/>
    <w:unhideWhenUsed/>
    <w:rsid w:val="00253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D6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D60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80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224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40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1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Fučec</dc:creator>
  <cp:keywords/>
  <dc:description/>
  <cp:lastModifiedBy>Elena Fučec</cp:lastModifiedBy>
  <cp:revision>32</cp:revision>
  <cp:lastPrinted>2026-02-23T07:34:00Z</cp:lastPrinted>
  <dcterms:created xsi:type="dcterms:W3CDTF">2024-02-20T08:23:00Z</dcterms:created>
  <dcterms:modified xsi:type="dcterms:W3CDTF">2026-07-17T08:07:00Z</dcterms:modified>
</cp:coreProperties>
</file>